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D2" w:rsidRPr="00B01105" w:rsidRDefault="00821FFD" w:rsidP="00575606">
      <w:pPr>
        <w:widowControl w:val="0"/>
        <w:tabs>
          <w:tab w:val="left" w:pos="-720"/>
          <w:tab w:val="left" w:pos="480"/>
          <w:tab w:val="left" w:pos="2976"/>
          <w:tab w:val="left" w:pos="4660"/>
          <w:tab w:val="left" w:pos="5054"/>
        </w:tabs>
        <w:ind w:left="720"/>
        <w:jc w:val="right"/>
        <w:rPr>
          <w:sz w:val="96"/>
        </w:rPr>
      </w:pPr>
      <w:r w:rsidRPr="00821FFD">
        <w:rPr>
          <w:sz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86.25pt">
            <v:imagedata r:id="rId7" o:title=""/>
          </v:shape>
        </w:pict>
      </w:r>
    </w:p>
    <w:p w:rsidR="00503FD2" w:rsidRPr="000115F0" w:rsidRDefault="00503FD2" w:rsidP="000115F0">
      <w:pPr>
        <w:spacing w:line="480" w:lineRule="auto"/>
        <w:rPr>
          <w:b/>
          <w:sz w:val="24"/>
          <w:szCs w:val="24"/>
        </w:rPr>
      </w:pPr>
    </w:p>
    <w:p w:rsidR="00503FD2" w:rsidRPr="000115F0" w:rsidRDefault="00503FD2" w:rsidP="000115F0">
      <w:pPr>
        <w:spacing w:line="480" w:lineRule="auto"/>
        <w:rPr>
          <w:sz w:val="24"/>
          <w:szCs w:val="24"/>
        </w:rPr>
      </w:pPr>
      <w:r w:rsidRPr="00043478">
        <w:rPr>
          <w:b/>
          <w:sz w:val="32"/>
        </w:rPr>
        <w:t>EARTHENS – GO GREENER OR GO IT ALONE?</w:t>
      </w:r>
    </w:p>
    <w:p w:rsidR="00503FD2" w:rsidRDefault="00821FFD" w:rsidP="00575606">
      <w:pPr>
        <w:widowControl w:val="0"/>
        <w:tabs>
          <w:tab w:val="left" w:pos="-720"/>
          <w:tab w:val="left" w:pos="480"/>
          <w:tab w:val="left" w:pos="2976"/>
          <w:tab w:val="left" w:pos="4660"/>
          <w:tab w:val="left" w:pos="5054"/>
        </w:tabs>
        <w:rPr>
          <w:sz w:val="24"/>
        </w:rPr>
      </w:pPr>
      <w:r w:rsidRPr="00821FFD">
        <w:rPr>
          <w:noProof/>
          <w:lang w:eastAsia="en-US"/>
        </w:rPr>
        <w:pict>
          <v:line id="_x0000_s1029" style="position:absolute;flip:y;z-index:251658240" from="0,1.55pt" to="468pt,2.4pt" o:allowincell="f" strokeweight="2.25pt"/>
        </w:pict>
      </w:r>
    </w:p>
    <w:p w:rsidR="00503FD2" w:rsidRPr="00884534" w:rsidRDefault="00503FD2" w:rsidP="0083361F">
      <w:pPr>
        <w:jc w:val="both"/>
        <w:rPr>
          <w:sz w:val="24"/>
          <w:szCs w:val="24"/>
        </w:rPr>
      </w:pPr>
    </w:p>
    <w:p w:rsidR="00503FD2" w:rsidRPr="00884534" w:rsidRDefault="00503FD2" w:rsidP="0083361F">
      <w:pPr>
        <w:jc w:val="both"/>
        <w:rPr>
          <w:sz w:val="24"/>
          <w:szCs w:val="24"/>
        </w:rPr>
      </w:pPr>
      <w:r w:rsidRPr="00884534">
        <w:rPr>
          <w:sz w:val="24"/>
          <w:szCs w:val="24"/>
        </w:rPr>
        <w:t xml:space="preserve">In August 2009, Alex </w:t>
      </w:r>
      <w:proofErr w:type="spellStart"/>
      <w:r w:rsidRPr="00884534">
        <w:rPr>
          <w:sz w:val="24"/>
          <w:szCs w:val="24"/>
        </w:rPr>
        <w:t>Casawa</w:t>
      </w:r>
      <w:proofErr w:type="spellEnd"/>
      <w:r w:rsidRPr="00884534">
        <w:rPr>
          <w:sz w:val="24"/>
          <w:szCs w:val="24"/>
        </w:rPr>
        <w:t xml:space="preserve">, Founder and CEO of Vancouver based </w:t>
      </w:r>
      <w:proofErr w:type="spellStart"/>
      <w:r w:rsidRPr="00884534">
        <w:rPr>
          <w:sz w:val="24"/>
          <w:szCs w:val="24"/>
        </w:rPr>
        <w:t>Earthens</w:t>
      </w:r>
      <w:proofErr w:type="spellEnd"/>
      <w:r w:rsidRPr="00884534">
        <w:rPr>
          <w:sz w:val="24"/>
          <w:szCs w:val="24"/>
        </w:rPr>
        <w:t xml:space="preserve"> Trading Company Incorporated, face</w:t>
      </w:r>
      <w:r>
        <w:rPr>
          <w:sz w:val="24"/>
          <w:szCs w:val="24"/>
        </w:rPr>
        <w:t>d a critical strategic decision. He</w:t>
      </w:r>
      <w:r w:rsidRPr="00884534">
        <w:rPr>
          <w:sz w:val="24"/>
          <w:szCs w:val="24"/>
        </w:rPr>
        <w:t xml:space="preserve"> had two </w:t>
      </w:r>
      <w:r>
        <w:rPr>
          <w:sz w:val="24"/>
          <w:szCs w:val="24"/>
        </w:rPr>
        <w:t xml:space="preserve">weeks to decide if he should </w:t>
      </w:r>
      <w:r w:rsidRPr="00884534">
        <w:rPr>
          <w:sz w:val="24"/>
          <w:szCs w:val="24"/>
        </w:rPr>
        <w:t>sign an exclusive distribution a</w:t>
      </w:r>
      <w:r>
        <w:rPr>
          <w:sz w:val="24"/>
          <w:szCs w:val="24"/>
        </w:rPr>
        <w:t xml:space="preserve">greement with Green Parties </w:t>
      </w:r>
      <w:proofErr w:type="gramStart"/>
      <w:r>
        <w:rPr>
          <w:sz w:val="24"/>
          <w:szCs w:val="24"/>
        </w:rPr>
        <w:t>Inc..</w:t>
      </w:r>
      <w:proofErr w:type="gramEnd"/>
      <w:r>
        <w:rPr>
          <w:sz w:val="24"/>
          <w:szCs w:val="24"/>
        </w:rPr>
        <w:t xml:space="preserve"> His alternative was to</w:t>
      </w:r>
      <w:r w:rsidRPr="00884534">
        <w:rPr>
          <w:sz w:val="24"/>
          <w:szCs w:val="24"/>
        </w:rPr>
        <w:t xml:space="preserve"> pursue his strategic plan for establishing his own marketing and sales program for the fully biodegradable </w:t>
      </w:r>
      <w:proofErr w:type="spellStart"/>
      <w:r w:rsidRPr="00884534">
        <w:rPr>
          <w:sz w:val="24"/>
          <w:szCs w:val="24"/>
        </w:rPr>
        <w:t>Earthens</w:t>
      </w:r>
      <w:proofErr w:type="spellEnd"/>
      <w:r w:rsidRPr="00884534">
        <w:rPr>
          <w:sz w:val="24"/>
          <w:szCs w:val="24"/>
        </w:rPr>
        <w:t>’ plates he</w:t>
      </w:r>
      <w:r>
        <w:rPr>
          <w:sz w:val="24"/>
          <w:szCs w:val="24"/>
        </w:rPr>
        <w:t xml:space="preserve"> had founded.</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043478" w:rsidRDefault="00503FD2" w:rsidP="00887B29">
      <w:pPr>
        <w:tabs>
          <w:tab w:val="left" w:pos="3780"/>
        </w:tabs>
        <w:rPr>
          <w:b/>
          <w:sz w:val="28"/>
          <w:szCs w:val="28"/>
        </w:rPr>
      </w:pPr>
      <w:r w:rsidRPr="00043478">
        <w:rPr>
          <w:b/>
          <w:sz w:val="28"/>
          <w:szCs w:val="28"/>
        </w:rPr>
        <w:t xml:space="preserve">Alex </w:t>
      </w:r>
      <w:proofErr w:type="spellStart"/>
      <w:r w:rsidRPr="00043478">
        <w:rPr>
          <w:b/>
          <w:sz w:val="28"/>
          <w:szCs w:val="28"/>
        </w:rPr>
        <w:t>Casawa</w:t>
      </w:r>
      <w:proofErr w:type="spellEnd"/>
      <w:r w:rsidRPr="00043478">
        <w:rPr>
          <w:b/>
          <w:sz w:val="28"/>
          <w:szCs w:val="28"/>
        </w:rPr>
        <w:t xml:space="preserve"> and </w:t>
      </w:r>
      <w:proofErr w:type="spellStart"/>
      <w:r w:rsidRPr="00043478">
        <w:rPr>
          <w:b/>
          <w:sz w:val="28"/>
          <w:szCs w:val="28"/>
        </w:rPr>
        <w:t>Earthens</w:t>
      </w:r>
      <w:proofErr w:type="spellEnd"/>
      <w:r w:rsidRPr="00043478">
        <w:rPr>
          <w:b/>
          <w:sz w:val="28"/>
          <w:szCs w:val="28"/>
        </w:rPr>
        <w:t xml:space="preserve"> Trading Company (ETCI)</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Default="00503FD2" w:rsidP="0083361F">
      <w:pPr>
        <w:jc w:val="both"/>
        <w:rPr>
          <w:sz w:val="24"/>
          <w:szCs w:val="24"/>
        </w:rPr>
      </w:pPr>
      <w:r w:rsidRPr="00884534">
        <w:rPr>
          <w:sz w:val="24"/>
          <w:szCs w:val="24"/>
        </w:rPr>
        <w:t>Alex, an international student graduate from Vancouver Island University (VIU), founded Earthen Trading Company Inc. (ETCI)</w:t>
      </w:r>
      <w:r w:rsidRPr="0083361F">
        <w:footnoteReference w:id="1"/>
      </w:r>
      <w:r w:rsidRPr="00884534">
        <w:rPr>
          <w:sz w:val="24"/>
          <w:szCs w:val="24"/>
        </w:rPr>
        <w:t xml:space="preserve"> in 2007 as a result of encouragement from his professors. He applied to the</w:t>
      </w:r>
      <w:r>
        <w:rPr>
          <w:sz w:val="24"/>
          <w:szCs w:val="24"/>
        </w:rPr>
        <w:t xml:space="preserve"> </w:t>
      </w:r>
      <w:proofErr w:type="spellStart"/>
      <w:proofErr w:type="gramStart"/>
      <w:r>
        <w:rPr>
          <w:sz w:val="24"/>
          <w:szCs w:val="24"/>
        </w:rPr>
        <w:t>canadian</w:t>
      </w:r>
      <w:proofErr w:type="spellEnd"/>
      <w:proofErr w:type="gramEnd"/>
      <w:r w:rsidRPr="00884534">
        <w:rPr>
          <w:sz w:val="24"/>
          <w:szCs w:val="24"/>
        </w:rPr>
        <w:t xml:space="preserve"> </w:t>
      </w:r>
      <w:r>
        <w:rPr>
          <w:sz w:val="24"/>
          <w:szCs w:val="24"/>
        </w:rPr>
        <w:t>f</w:t>
      </w:r>
      <w:r w:rsidRPr="00884534">
        <w:rPr>
          <w:sz w:val="24"/>
          <w:szCs w:val="24"/>
        </w:rPr>
        <w:t xml:space="preserve">ederal </w:t>
      </w:r>
      <w:r>
        <w:rPr>
          <w:sz w:val="24"/>
          <w:szCs w:val="24"/>
        </w:rPr>
        <w:t>g</w:t>
      </w:r>
      <w:r w:rsidRPr="00884534">
        <w:rPr>
          <w:sz w:val="24"/>
          <w:szCs w:val="24"/>
        </w:rPr>
        <w:t xml:space="preserve">overnment for a work </w:t>
      </w:r>
      <w:r>
        <w:rPr>
          <w:sz w:val="24"/>
          <w:szCs w:val="24"/>
        </w:rPr>
        <w:t>visa</w:t>
      </w:r>
      <w:r w:rsidRPr="00884534">
        <w:rPr>
          <w:sz w:val="24"/>
          <w:szCs w:val="24"/>
        </w:rPr>
        <w:t xml:space="preserve"> based on his strategic business plan (See Exhibit 1). The future of his company and his ability to stay in </w:t>
      </w:r>
      <w:smartTag w:uri="urn:schemas-microsoft-com:office:smarttags" w:element="country-region">
        <w:smartTag w:uri="urn:schemas-microsoft-com:office:smarttags" w:element="place">
          <w:r w:rsidRPr="00884534">
            <w:rPr>
              <w:sz w:val="24"/>
              <w:szCs w:val="24"/>
            </w:rPr>
            <w:t>Canada</w:t>
          </w:r>
        </w:smartTag>
      </w:smartTag>
      <w:r w:rsidRPr="00884534">
        <w:rPr>
          <w:sz w:val="24"/>
          <w:szCs w:val="24"/>
        </w:rPr>
        <w:t xml:space="preserve"> </w:t>
      </w:r>
      <w:r>
        <w:rPr>
          <w:sz w:val="24"/>
          <w:szCs w:val="24"/>
        </w:rPr>
        <w:t xml:space="preserve">hinged upon </w:t>
      </w:r>
      <w:proofErr w:type="spellStart"/>
      <w:r>
        <w:rPr>
          <w:sz w:val="24"/>
          <w:szCs w:val="24"/>
        </w:rPr>
        <w:t>Earthen</w:t>
      </w:r>
      <w:r w:rsidRPr="00884534">
        <w:rPr>
          <w:sz w:val="24"/>
          <w:szCs w:val="24"/>
        </w:rPr>
        <w:t>s</w:t>
      </w:r>
      <w:proofErr w:type="spellEnd"/>
      <w:r>
        <w:rPr>
          <w:sz w:val="24"/>
          <w:szCs w:val="24"/>
        </w:rPr>
        <w:t>’</w:t>
      </w:r>
      <w:r w:rsidRPr="00884534">
        <w:rPr>
          <w:sz w:val="24"/>
          <w:szCs w:val="24"/>
        </w:rPr>
        <w:t xml:space="preserve"> success.</w:t>
      </w:r>
    </w:p>
    <w:p w:rsidR="00503FD2" w:rsidRPr="00884534" w:rsidRDefault="00503FD2" w:rsidP="0083361F">
      <w:pPr>
        <w:jc w:val="both"/>
        <w:rPr>
          <w:sz w:val="24"/>
          <w:szCs w:val="24"/>
        </w:rPr>
      </w:pPr>
    </w:p>
    <w:p w:rsidR="00503FD2" w:rsidRDefault="00503FD2" w:rsidP="0083361F">
      <w:pPr>
        <w:jc w:val="both"/>
        <w:rPr>
          <w:sz w:val="24"/>
          <w:szCs w:val="24"/>
        </w:rPr>
      </w:pPr>
      <w:r w:rsidRPr="00884534">
        <w:rPr>
          <w:sz w:val="24"/>
          <w:szCs w:val="24"/>
        </w:rPr>
        <w:t>A</w:t>
      </w:r>
      <w:r>
        <w:rPr>
          <w:sz w:val="24"/>
          <w:szCs w:val="24"/>
        </w:rPr>
        <w:t xml:space="preserve">lex needed to achieve his sales and </w:t>
      </w:r>
      <w:r w:rsidRPr="00884534">
        <w:rPr>
          <w:sz w:val="24"/>
          <w:szCs w:val="24"/>
        </w:rPr>
        <w:t>profit targets before his work visa expire</w:t>
      </w:r>
      <w:r>
        <w:rPr>
          <w:sz w:val="24"/>
          <w:szCs w:val="24"/>
        </w:rPr>
        <w:t>d</w:t>
      </w:r>
      <w:r w:rsidRPr="00884534">
        <w:rPr>
          <w:sz w:val="24"/>
          <w:szCs w:val="24"/>
        </w:rPr>
        <w:t xml:space="preserve"> in 2011. </w:t>
      </w:r>
      <w:r>
        <w:rPr>
          <w:sz w:val="24"/>
          <w:szCs w:val="24"/>
        </w:rPr>
        <w:t>Following</w:t>
      </w:r>
      <w:r w:rsidRPr="00884534">
        <w:rPr>
          <w:sz w:val="24"/>
          <w:szCs w:val="24"/>
        </w:rPr>
        <w:t xml:space="preserve"> his strategic plan, he quickly learned </w:t>
      </w:r>
      <w:r>
        <w:rPr>
          <w:sz w:val="24"/>
          <w:szCs w:val="24"/>
        </w:rPr>
        <w:t>that</w:t>
      </w:r>
      <w:r w:rsidRPr="00884534">
        <w:rPr>
          <w:sz w:val="24"/>
          <w:szCs w:val="24"/>
        </w:rPr>
        <w:t xml:space="preserve"> there were challenges with both the product and the marketing. Alex worked with his source manufacturer in </w:t>
      </w:r>
      <w:smartTag w:uri="urn:schemas-microsoft-com:office:smarttags" w:element="country-region">
        <w:smartTag w:uri="urn:schemas-microsoft-com:office:smarttags" w:element="place">
          <w:r w:rsidRPr="00884534">
            <w:rPr>
              <w:sz w:val="24"/>
              <w:szCs w:val="24"/>
            </w:rPr>
            <w:t>India</w:t>
          </w:r>
        </w:smartTag>
      </w:smartTag>
      <w:r w:rsidRPr="00884534">
        <w:rPr>
          <w:sz w:val="24"/>
          <w:szCs w:val="24"/>
        </w:rPr>
        <w:t xml:space="preserve"> to repackage and re-label the product for two market segments in the </w:t>
      </w:r>
      <w:r>
        <w:rPr>
          <w:sz w:val="24"/>
          <w:szCs w:val="24"/>
        </w:rPr>
        <w:t>food s</w:t>
      </w:r>
      <w:r w:rsidRPr="00884534">
        <w:rPr>
          <w:sz w:val="24"/>
          <w:szCs w:val="24"/>
        </w:rPr>
        <w:t xml:space="preserve">ervices </w:t>
      </w:r>
      <w:r>
        <w:rPr>
          <w:sz w:val="24"/>
          <w:szCs w:val="24"/>
        </w:rPr>
        <w:t>i</w:t>
      </w:r>
      <w:r w:rsidRPr="00884534">
        <w:rPr>
          <w:sz w:val="24"/>
          <w:szCs w:val="24"/>
        </w:rPr>
        <w:t>ndustry.</w:t>
      </w:r>
      <w:r>
        <w:rPr>
          <w:sz w:val="24"/>
          <w:szCs w:val="24"/>
        </w:rPr>
        <w:t xml:space="preserve"> Namely, t</w:t>
      </w:r>
      <w:r w:rsidRPr="00884534">
        <w:rPr>
          <w:sz w:val="24"/>
          <w:szCs w:val="24"/>
        </w:rPr>
        <w:t>he retail customer</w:t>
      </w:r>
      <w:r>
        <w:rPr>
          <w:sz w:val="24"/>
          <w:szCs w:val="24"/>
        </w:rPr>
        <w:t xml:space="preserve">, </w:t>
      </w:r>
      <w:r w:rsidRPr="00884534">
        <w:rPr>
          <w:sz w:val="24"/>
          <w:szCs w:val="24"/>
        </w:rPr>
        <w:t>primarily women aged 30-55</w:t>
      </w:r>
      <w:r>
        <w:rPr>
          <w:sz w:val="24"/>
          <w:szCs w:val="24"/>
        </w:rPr>
        <w:t>,</w:t>
      </w:r>
      <w:r w:rsidRPr="00884534">
        <w:rPr>
          <w:sz w:val="24"/>
          <w:szCs w:val="24"/>
        </w:rPr>
        <w:t xml:space="preserve"> and specialty wholesale distributor</w:t>
      </w:r>
      <w:r>
        <w:rPr>
          <w:sz w:val="24"/>
          <w:szCs w:val="24"/>
        </w:rPr>
        <w:t>s</w:t>
      </w:r>
      <w:r w:rsidRPr="00884534">
        <w:rPr>
          <w:sz w:val="24"/>
          <w:szCs w:val="24"/>
        </w:rPr>
        <w:t xml:space="preserve"> such as Green </w:t>
      </w:r>
      <w:r>
        <w:rPr>
          <w:sz w:val="24"/>
          <w:szCs w:val="24"/>
        </w:rPr>
        <w:t xml:space="preserve">Planet </w:t>
      </w:r>
      <w:r w:rsidRPr="00884534">
        <w:rPr>
          <w:sz w:val="24"/>
          <w:szCs w:val="24"/>
        </w:rPr>
        <w:t xml:space="preserve">Parties </w:t>
      </w:r>
      <w:proofErr w:type="gramStart"/>
      <w:r w:rsidRPr="00884534">
        <w:rPr>
          <w:sz w:val="24"/>
          <w:szCs w:val="24"/>
        </w:rPr>
        <w:t>Inc..</w:t>
      </w:r>
      <w:proofErr w:type="gramEnd"/>
    </w:p>
    <w:p w:rsidR="00503FD2" w:rsidRPr="00884534" w:rsidRDefault="00503FD2" w:rsidP="0083361F">
      <w:pPr>
        <w:jc w:val="both"/>
        <w:rPr>
          <w:sz w:val="24"/>
          <w:szCs w:val="24"/>
        </w:rPr>
      </w:pPr>
    </w:p>
    <w:p w:rsidR="00503FD2" w:rsidRPr="00884534" w:rsidRDefault="00503FD2" w:rsidP="0083361F">
      <w:pPr>
        <w:jc w:val="both"/>
        <w:rPr>
          <w:sz w:val="24"/>
          <w:szCs w:val="24"/>
        </w:rPr>
        <w:sectPr w:rsidR="00503FD2" w:rsidRPr="00884534" w:rsidSect="007A510A">
          <w:headerReference w:type="even" r:id="rId8"/>
          <w:headerReference w:type="default" r:id="rId9"/>
          <w:footerReference w:type="default" r:id="rId10"/>
          <w:footerReference w:type="first" r:id="rId11"/>
          <w:type w:val="continuous"/>
          <w:pgSz w:w="12240" w:h="15840"/>
          <w:pgMar w:top="1440" w:right="1440" w:bottom="1440" w:left="1440" w:header="720" w:footer="720" w:gutter="0"/>
          <w:cols w:space="720"/>
          <w:titlePg/>
        </w:sectPr>
      </w:pPr>
    </w:p>
    <w:p w:rsidR="00503FD2" w:rsidRPr="00043478" w:rsidRDefault="00503FD2" w:rsidP="00765F4A">
      <w:pPr>
        <w:rPr>
          <w:b/>
          <w:sz w:val="28"/>
          <w:szCs w:val="28"/>
        </w:rPr>
      </w:pPr>
      <w:r>
        <w:rPr>
          <w:b/>
          <w:sz w:val="28"/>
          <w:szCs w:val="28"/>
        </w:rPr>
        <w:lastRenderedPageBreak/>
        <w:br w:type="page"/>
      </w:r>
      <w:r w:rsidRPr="00043478">
        <w:rPr>
          <w:b/>
          <w:sz w:val="28"/>
          <w:szCs w:val="28"/>
        </w:rPr>
        <w:lastRenderedPageBreak/>
        <w:t>Strategic Plan</w:t>
      </w:r>
    </w:p>
    <w:p w:rsidR="00503FD2" w:rsidRDefault="00503FD2" w:rsidP="00765F4A">
      <w:pPr>
        <w:jc w:val="both"/>
        <w:rPr>
          <w:sz w:val="24"/>
          <w:szCs w:val="24"/>
        </w:rPr>
      </w:pPr>
    </w:p>
    <w:p w:rsidR="00503FD2" w:rsidRPr="00884534" w:rsidRDefault="00503FD2" w:rsidP="00765F4A">
      <w:pPr>
        <w:jc w:val="both"/>
        <w:rPr>
          <w:sz w:val="24"/>
          <w:szCs w:val="24"/>
        </w:rPr>
      </w:pPr>
    </w:p>
    <w:p w:rsidR="00503FD2" w:rsidRPr="00884534" w:rsidRDefault="00503FD2" w:rsidP="0083361F">
      <w:pPr>
        <w:jc w:val="both"/>
        <w:rPr>
          <w:sz w:val="24"/>
          <w:szCs w:val="24"/>
        </w:rPr>
      </w:pPr>
      <w:r w:rsidRPr="00884534">
        <w:rPr>
          <w:sz w:val="24"/>
          <w:szCs w:val="24"/>
        </w:rPr>
        <w:t xml:space="preserve">The key focus of Alex’s strategic plan (see Exhibit 1) suggested an approach that positioned </w:t>
      </w:r>
      <w:r>
        <w:rPr>
          <w:sz w:val="24"/>
          <w:szCs w:val="24"/>
        </w:rPr>
        <w:t>ETCI</w:t>
      </w:r>
      <w:r w:rsidRPr="00884534">
        <w:rPr>
          <w:sz w:val="24"/>
          <w:szCs w:val="24"/>
        </w:rPr>
        <w:t xml:space="preserve"> as the primary marketing force </w:t>
      </w:r>
      <w:r>
        <w:rPr>
          <w:sz w:val="24"/>
          <w:szCs w:val="24"/>
        </w:rPr>
        <w:t>to</w:t>
      </w:r>
      <w:r w:rsidRPr="00884534">
        <w:rPr>
          <w:sz w:val="24"/>
          <w:szCs w:val="24"/>
        </w:rPr>
        <w:t xml:space="preserve"> secure major wholesalers in the </w:t>
      </w:r>
      <w:r>
        <w:rPr>
          <w:sz w:val="24"/>
          <w:szCs w:val="24"/>
        </w:rPr>
        <w:t>f</w:t>
      </w:r>
      <w:r w:rsidRPr="00884534">
        <w:rPr>
          <w:sz w:val="24"/>
          <w:szCs w:val="24"/>
        </w:rPr>
        <w:t xml:space="preserve">ood </w:t>
      </w:r>
      <w:r>
        <w:rPr>
          <w:sz w:val="24"/>
          <w:szCs w:val="24"/>
        </w:rPr>
        <w:t>s</w:t>
      </w:r>
      <w:r w:rsidRPr="00884534">
        <w:rPr>
          <w:sz w:val="24"/>
          <w:szCs w:val="24"/>
        </w:rPr>
        <w:t xml:space="preserve">ervices </w:t>
      </w:r>
      <w:r>
        <w:rPr>
          <w:sz w:val="24"/>
          <w:szCs w:val="24"/>
        </w:rPr>
        <w:t>i</w:t>
      </w:r>
      <w:r w:rsidRPr="00884534">
        <w:rPr>
          <w:sz w:val="24"/>
          <w:szCs w:val="24"/>
        </w:rPr>
        <w:t>ndustry. However</w:t>
      </w:r>
      <w:r>
        <w:rPr>
          <w:sz w:val="24"/>
          <w:szCs w:val="24"/>
        </w:rPr>
        <w:t>,</w:t>
      </w:r>
      <w:r w:rsidRPr="00884534">
        <w:rPr>
          <w:sz w:val="24"/>
          <w:szCs w:val="24"/>
        </w:rPr>
        <w:t xml:space="preserve"> Alex struggled to implement his strategy and by Ju</w:t>
      </w:r>
      <w:r>
        <w:rPr>
          <w:sz w:val="24"/>
          <w:szCs w:val="24"/>
        </w:rPr>
        <w:t>l</w:t>
      </w:r>
      <w:r w:rsidRPr="00884534">
        <w:rPr>
          <w:sz w:val="24"/>
          <w:szCs w:val="24"/>
        </w:rPr>
        <w:t xml:space="preserve">y of 2009 was faced with </w:t>
      </w:r>
      <w:r>
        <w:rPr>
          <w:sz w:val="24"/>
          <w:szCs w:val="24"/>
        </w:rPr>
        <w:t>a dilemma: co</w:t>
      </w:r>
      <w:r w:rsidRPr="00884534">
        <w:rPr>
          <w:sz w:val="24"/>
          <w:szCs w:val="24"/>
        </w:rPr>
        <w:t>nt</w:t>
      </w:r>
      <w:r>
        <w:rPr>
          <w:sz w:val="24"/>
          <w:szCs w:val="24"/>
        </w:rPr>
        <w:t>in</w:t>
      </w:r>
      <w:r w:rsidRPr="00884534">
        <w:rPr>
          <w:sz w:val="24"/>
          <w:szCs w:val="24"/>
        </w:rPr>
        <w:t>ue to fol</w:t>
      </w:r>
      <w:r>
        <w:rPr>
          <w:sz w:val="24"/>
          <w:szCs w:val="24"/>
        </w:rPr>
        <w:t>low the slowly developing s</w:t>
      </w:r>
      <w:r w:rsidRPr="00884534">
        <w:rPr>
          <w:sz w:val="24"/>
          <w:szCs w:val="24"/>
        </w:rPr>
        <w:t xml:space="preserve">trategic </w:t>
      </w:r>
      <w:r>
        <w:rPr>
          <w:sz w:val="24"/>
          <w:szCs w:val="24"/>
        </w:rPr>
        <w:t>p</w:t>
      </w:r>
      <w:r w:rsidRPr="00884534">
        <w:rPr>
          <w:sz w:val="24"/>
          <w:szCs w:val="24"/>
        </w:rPr>
        <w:t>lan or change direction and develop a solid distribution channel first.</w:t>
      </w:r>
    </w:p>
    <w:p w:rsidR="00503FD2" w:rsidRDefault="00503FD2" w:rsidP="0083361F">
      <w:pPr>
        <w:jc w:val="both"/>
        <w:rPr>
          <w:sz w:val="24"/>
          <w:szCs w:val="24"/>
        </w:rPr>
      </w:pPr>
    </w:p>
    <w:p w:rsidR="00503FD2" w:rsidRPr="00884534" w:rsidRDefault="00503FD2" w:rsidP="0083361F">
      <w:pPr>
        <w:jc w:val="both"/>
        <w:rPr>
          <w:sz w:val="24"/>
          <w:szCs w:val="24"/>
        </w:rPr>
      </w:pPr>
    </w:p>
    <w:p w:rsidR="00503FD2" w:rsidRPr="00043478" w:rsidRDefault="00503FD2" w:rsidP="00887B29">
      <w:pPr>
        <w:tabs>
          <w:tab w:val="left" w:pos="3780"/>
        </w:tabs>
        <w:rPr>
          <w:b/>
          <w:sz w:val="28"/>
          <w:szCs w:val="28"/>
        </w:rPr>
      </w:pPr>
      <w:proofErr w:type="spellStart"/>
      <w:r w:rsidRPr="00043478">
        <w:rPr>
          <w:b/>
          <w:sz w:val="28"/>
          <w:szCs w:val="28"/>
        </w:rPr>
        <w:t>Enviro</w:t>
      </w:r>
      <w:proofErr w:type="spellEnd"/>
      <w:r w:rsidRPr="00043478">
        <w:rPr>
          <w:b/>
          <w:sz w:val="28"/>
          <w:szCs w:val="28"/>
        </w:rPr>
        <w:t xml:space="preserve"> Food Service Industry</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884534" w:rsidRDefault="00503FD2" w:rsidP="0083361F">
      <w:pPr>
        <w:jc w:val="both"/>
        <w:rPr>
          <w:sz w:val="24"/>
          <w:szCs w:val="24"/>
        </w:rPr>
      </w:pPr>
      <w:r w:rsidRPr="00884534">
        <w:rPr>
          <w:sz w:val="24"/>
          <w:szCs w:val="24"/>
        </w:rPr>
        <w:t>There were several compet</w:t>
      </w:r>
      <w:r>
        <w:rPr>
          <w:sz w:val="24"/>
          <w:szCs w:val="24"/>
        </w:rPr>
        <w:t>ing types</w:t>
      </w:r>
      <w:r w:rsidRPr="00884534">
        <w:rPr>
          <w:sz w:val="24"/>
          <w:szCs w:val="24"/>
        </w:rPr>
        <w:t xml:space="preserve"> of disposable plates in the industry that ranged from recyclable paper</w:t>
      </w:r>
      <w:r>
        <w:rPr>
          <w:sz w:val="24"/>
          <w:szCs w:val="24"/>
        </w:rPr>
        <w:t xml:space="preserve"> plates</w:t>
      </w:r>
      <w:r w:rsidRPr="00884534">
        <w:rPr>
          <w:sz w:val="24"/>
          <w:szCs w:val="24"/>
        </w:rPr>
        <w:t xml:space="preserve"> and starch based plates, through to non-recyclable </w:t>
      </w:r>
      <w:r>
        <w:rPr>
          <w:sz w:val="24"/>
          <w:szCs w:val="24"/>
        </w:rPr>
        <w:t>Styrofoam plates</w:t>
      </w:r>
      <w:r w:rsidRPr="00884534">
        <w:rPr>
          <w:sz w:val="24"/>
          <w:szCs w:val="24"/>
        </w:rPr>
        <w:t xml:space="preserve"> and plastic plates. There were issues with each type. Soiled paper plates could not always be composted because of the bleaching used to make them. Starch plates looked so much like plastic plates that recycling centers were refusing to accept them due to the sorting challenges. Only Alex’s new Areca Palm based plates were 100% biodegra</w:t>
      </w:r>
      <w:r>
        <w:rPr>
          <w:sz w:val="24"/>
          <w:szCs w:val="24"/>
        </w:rPr>
        <w:t>da</w:t>
      </w:r>
      <w:r w:rsidRPr="00884534">
        <w:rPr>
          <w:sz w:val="24"/>
          <w:szCs w:val="24"/>
        </w:rPr>
        <w:t xml:space="preserve">ble when soiled. In addition, the input resources came from a fallen waste product of the palm tree and thus was not </w:t>
      </w:r>
      <w:r>
        <w:rPr>
          <w:sz w:val="24"/>
          <w:szCs w:val="24"/>
        </w:rPr>
        <w:t xml:space="preserve">as </w:t>
      </w:r>
      <w:r w:rsidRPr="00884534">
        <w:rPr>
          <w:sz w:val="24"/>
          <w:szCs w:val="24"/>
        </w:rPr>
        <w:t>intrusively harvested as was corn</w:t>
      </w:r>
      <w:r>
        <w:rPr>
          <w:sz w:val="24"/>
          <w:szCs w:val="24"/>
        </w:rPr>
        <w:t>,</w:t>
      </w:r>
      <w:r w:rsidRPr="00884534">
        <w:rPr>
          <w:sz w:val="24"/>
          <w:szCs w:val="24"/>
        </w:rPr>
        <w:t xml:space="preserve"> removed from the food chain</w:t>
      </w:r>
      <w:r>
        <w:rPr>
          <w:sz w:val="24"/>
          <w:szCs w:val="24"/>
        </w:rPr>
        <w:t>,</w:t>
      </w:r>
      <w:r w:rsidRPr="00884534">
        <w:rPr>
          <w:sz w:val="24"/>
          <w:szCs w:val="24"/>
        </w:rPr>
        <w:t xml:space="preserve"> and paper </w:t>
      </w:r>
      <w:r>
        <w:rPr>
          <w:sz w:val="24"/>
          <w:szCs w:val="24"/>
        </w:rPr>
        <w:t>produced from killed</w:t>
      </w:r>
      <w:r w:rsidRPr="00884534">
        <w:rPr>
          <w:sz w:val="24"/>
          <w:szCs w:val="24"/>
        </w:rPr>
        <w:t xml:space="preserve"> trees. During environmentally sensitive times Alex believed his cradle-to-grave-green-product biodegra</w:t>
      </w:r>
      <w:r>
        <w:rPr>
          <w:sz w:val="24"/>
          <w:szCs w:val="24"/>
        </w:rPr>
        <w:t>da</w:t>
      </w:r>
      <w:r w:rsidRPr="00884534">
        <w:rPr>
          <w:sz w:val="24"/>
          <w:szCs w:val="24"/>
        </w:rPr>
        <w:t>ble plates could truly be a winner in the hearts of consumers.</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043478" w:rsidRDefault="00503FD2" w:rsidP="00884534">
      <w:pPr>
        <w:tabs>
          <w:tab w:val="left" w:pos="3780"/>
        </w:tabs>
        <w:rPr>
          <w:b/>
          <w:sz w:val="28"/>
          <w:szCs w:val="28"/>
        </w:rPr>
      </w:pPr>
      <w:r w:rsidRPr="00043478">
        <w:rPr>
          <w:b/>
          <w:sz w:val="28"/>
          <w:szCs w:val="28"/>
        </w:rPr>
        <w:t>Competition</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884534" w:rsidRDefault="00503FD2" w:rsidP="0083361F">
      <w:pPr>
        <w:jc w:val="both"/>
        <w:rPr>
          <w:sz w:val="24"/>
          <w:szCs w:val="24"/>
        </w:rPr>
      </w:pPr>
      <w:r w:rsidRPr="00884534">
        <w:rPr>
          <w:sz w:val="24"/>
          <w:szCs w:val="24"/>
        </w:rPr>
        <w:t xml:space="preserve">After several visits home </w:t>
      </w:r>
      <w:r>
        <w:rPr>
          <w:sz w:val="24"/>
          <w:szCs w:val="24"/>
        </w:rPr>
        <w:t xml:space="preserve">to </w:t>
      </w:r>
      <w:smartTag w:uri="urn:schemas-microsoft-com:office:smarttags" w:element="place">
        <w:smartTag w:uri="urn:schemas-microsoft-com:office:smarttags" w:element="country-region">
          <w:r>
            <w:rPr>
              <w:sz w:val="24"/>
              <w:szCs w:val="24"/>
            </w:rPr>
            <w:t>India</w:t>
          </w:r>
        </w:smartTag>
      </w:smartTag>
      <w:r>
        <w:rPr>
          <w:sz w:val="24"/>
          <w:szCs w:val="24"/>
        </w:rPr>
        <w:t xml:space="preserve"> where similar products had been produced by local farmers for years, Alex found</w:t>
      </w:r>
      <w:r w:rsidRPr="00884534">
        <w:rPr>
          <w:sz w:val="24"/>
          <w:szCs w:val="24"/>
        </w:rPr>
        <w:t xml:space="preserve"> the best manufacturing facility </w:t>
      </w:r>
      <w:r>
        <w:rPr>
          <w:sz w:val="24"/>
          <w:szCs w:val="24"/>
        </w:rPr>
        <w:t>to</w:t>
      </w:r>
      <w:r w:rsidRPr="00884534">
        <w:rPr>
          <w:sz w:val="24"/>
          <w:szCs w:val="24"/>
        </w:rPr>
        <w:t xml:space="preserve"> develop his packaging and product</w:t>
      </w:r>
      <w:r>
        <w:rPr>
          <w:sz w:val="24"/>
          <w:szCs w:val="24"/>
        </w:rPr>
        <w:t>.</w:t>
      </w:r>
      <w:r w:rsidRPr="00884534">
        <w:rPr>
          <w:sz w:val="24"/>
          <w:szCs w:val="24"/>
        </w:rPr>
        <w:t xml:space="preserve"> </w:t>
      </w:r>
      <w:r>
        <w:rPr>
          <w:sz w:val="24"/>
          <w:szCs w:val="24"/>
        </w:rPr>
        <w:t>Alex</w:t>
      </w:r>
      <w:r w:rsidRPr="00884534">
        <w:rPr>
          <w:sz w:val="24"/>
          <w:szCs w:val="24"/>
        </w:rPr>
        <w:t xml:space="preserve"> saw great potential for the </w:t>
      </w:r>
      <w:r>
        <w:rPr>
          <w:sz w:val="24"/>
          <w:szCs w:val="24"/>
        </w:rPr>
        <w:t>North</w:t>
      </w:r>
      <w:r w:rsidRPr="00884534">
        <w:rPr>
          <w:sz w:val="24"/>
          <w:szCs w:val="24"/>
        </w:rPr>
        <w:t xml:space="preserve"> America</w:t>
      </w:r>
      <w:r>
        <w:rPr>
          <w:sz w:val="24"/>
          <w:szCs w:val="24"/>
        </w:rPr>
        <w:t xml:space="preserve">n green conscious market and </w:t>
      </w:r>
      <w:r w:rsidRPr="00884534">
        <w:rPr>
          <w:sz w:val="24"/>
          <w:szCs w:val="24"/>
        </w:rPr>
        <w:t xml:space="preserve">secured exclusive distribution rights for </w:t>
      </w:r>
      <w:smartTag w:uri="urn:schemas-microsoft-com:office:smarttags" w:element="place">
        <w:r>
          <w:rPr>
            <w:sz w:val="24"/>
            <w:szCs w:val="24"/>
          </w:rPr>
          <w:t>North America</w:t>
        </w:r>
      </w:smartTag>
      <w:r>
        <w:rPr>
          <w:sz w:val="24"/>
          <w:szCs w:val="24"/>
        </w:rPr>
        <w:t xml:space="preserve"> and agreed that </w:t>
      </w:r>
      <w:r w:rsidRPr="00884534">
        <w:rPr>
          <w:sz w:val="24"/>
          <w:szCs w:val="24"/>
        </w:rPr>
        <w:t xml:space="preserve">the manufacturer </w:t>
      </w:r>
      <w:r>
        <w:rPr>
          <w:sz w:val="24"/>
          <w:szCs w:val="24"/>
        </w:rPr>
        <w:t xml:space="preserve">could </w:t>
      </w:r>
      <w:r w:rsidRPr="00884534">
        <w:rPr>
          <w:sz w:val="24"/>
          <w:szCs w:val="24"/>
        </w:rPr>
        <w:t xml:space="preserve">sell </w:t>
      </w:r>
      <w:r>
        <w:rPr>
          <w:sz w:val="24"/>
          <w:szCs w:val="24"/>
        </w:rPr>
        <w:t xml:space="preserve">the product </w:t>
      </w:r>
      <w:r w:rsidRPr="00884534">
        <w:rPr>
          <w:sz w:val="24"/>
          <w:szCs w:val="24"/>
        </w:rPr>
        <w:t xml:space="preserve">anywhere else in the world in return for </w:t>
      </w:r>
      <w:r>
        <w:rPr>
          <w:sz w:val="24"/>
          <w:szCs w:val="24"/>
        </w:rPr>
        <w:t xml:space="preserve">a </w:t>
      </w:r>
      <w:r w:rsidRPr="00884534">
        <w:rPr>
          <w:sz w:val="24"/>
          <w:szCs w:val="24"/>
        </w:rPr>
        <w:t xml:space="preserve">share opportunity in the manufacturing of similar future goods. </w:t>
      </w:r>
      <w:r>
        <w:rPr>
          <w:sz w:val="24"/>
          <w:szCs w:val="24"/>
        </w:rPr>
        <w:t>As a result, by July of 2009 there w</w:t>
      </w:r>
      <w:r w:rsidRPr="00884534">
        <w:rPr>
          <w:sz w:val="24"/>
          <w:szCs w:val="24"/>
        </w:rPr>
        <w:t xml:space="preserve">ere </w:t>
      </w:r>
      <w:r>
        <w:rPr>
          <w:sz w:val="24"/>
          <w:szCs w:val="24"/>
        </w:rPr>
        <w:t>then</w:t>
      </w:r>
      <w:r w:rsidRPr="00884534">
        <w:rPr>
          <w:sz w:val="24"/>
          <w:szCs w:val="24"/>
        </w:rPr>
        <w:t xml:space="preserve"> two </w:t>
      </w:r>
      <w:r>
        <w:rPr>
          <w:sz w:val="24"/>
          <w:szCs w:val="24"/>
        </w:rPr>
        <w:t>additional</w:t>
      </w:r>
      <w:r w:rsidRPr="00884534">
        <w:rPr>
          <w:sz w:val="24"/>
          <w:szCs w:val="24"/>
        </w:rPr>
        <w:t xml:space="preserve"> distributors in other regions of the world </w:t>
      </w:r>
      <w:r>
        <w:rPr>
          <w:sz w:val="24"/>
          <w:szCs w:val="24"/>
        </w:rPr>
        <w:t>for</w:t>
      </w:r>
      <w:r w:rsidRPr="00884534">
        <w:rPr>
          <w:sz w:val="24"/>
          <w:szCs w:val="24"/>
        </w:rPr>
        <w:t xml:space="preserve"> the same manufacturer.</w:t>
      </w:r>
    </w:p>
    <w:p w:rsidR="00503FD2" w:rsidRPr="00884534" w:rsidRDefault="00503FD2" w:rsidP="0083361F">
      <w:pPr>
        <w:jc w:val="both"/>
        <w:rPr>
          <w:sz w:val="24"/>
          <w:szCs w:val="24"/>
        </w:rPr>
      </w:pPr>
    </w:p>
    <w:p w:rsidR="00503FD2" w:rsidRDefault="00503FD2" w:rsidP="0083361F">
      <w:pPr>
        <w:jc w:val="both"/>
        <w:rPr>
          <w:sz w:val="24"/>
          <w:szCs w:val="24"/>
        </w:rPr>
      </w:pPr>
      <w:r w:rsidRPr="00884534">
        <w:rPr>
          <w:sz w:val="24"/>
          <w:szCs w:val="24"/>
        </w:rPr>
        <w:t xml:space="preserve">Of primary concern was an impending competitor based in </w:t>
      </w:r>
      <w:r>
        <w:rPr>
          <w:sz w:val="24"/>
          <w:szCs w:val="24"/>
        </w:rPr>
        <w:t xml:space="preserve">the </w:t>
      </w:r>
      <w:smartTag w:uri="urn:schemas-microsoft-com:office:smarttags" w:element="place">
        <w:smartTag w:uri="urn:schemas-microsoft-com:office:smarttags" w:element="country-region">
          <w:r>
            <w:rPr>
              <w:sz w:val="24"/>
              <w:szCs w:val="24"/>
            </w:rPr>
            <w:t>United States</w:t>
          </w:r>
        </w:smartTag>
      </w:smartTag>
      <w:r w:rsidRPr="00884534">
        <w:rPr>
          <w:sz w:val="24"/>
          <w:szCs w:val="24"/>
        </w:rPr>
        <w:t xml:space="preserve"> within close proximity to </w:t>
      </w:r>
      <w:r>
        <w:rPr>
          <w:sz w:val="24"/>
          <w:szCs w:val="24"/>
        </w:rPr>
        <w:t>the Eastern</w:t>
      </w:r>
      <w:r w:rsidRPr="00884534">
        <w:rPr>
          <w:sz w:val="24"/>
          <w:szCs w:val="24"/>
        </w:rPr>
        <w:t xml:space="preserve"> Canadian market. This importer had secured a relationship with a large manufacturer in </w:t>
      </w:r>
      <w:smartTag w:uri="urn:schemas-microsoft-com:office:smarttags" w:element="country-region">
        <w:smartTag w:uri="urn:schemas-microsoft-com:office:smarttags" w:element="place">
          <w:r w:rsidRPr="00884534">
            <w:rPr>
              <w:sz w:val="24"/>
              <w:szCs w:val="24"/>
            </w:rPr>
            <w:t>India</w:t>
          </w:r>
        </w:smartTag>
      </w:smartTag>
      <w:r w:rsidRPr="00884534">
        <w:rPr>
          <w:sz w:val="24"/>
          <w:szCs w:val="24"/>
        </w:rPr>
        <w:t xml:space="preserve"> who by the summer of 2009 had retooled his plant to manufacture a similar plate from similar material. However, Alex still felt that his manufacture</w:t>
      </w:r>
      <w:r>
        <w:rPr>
          <w:sz w:val="24"/>
          <w:szCs w:val="24"/>
        </w:rPr>
        <w:t>r</w:t>
      </w:r>
      <w:r w:rsidRPr="00884534">
        <w:rPr>
          <w:sz w:val="24"/>
          <w:szCs w:val="24"/>
        </w:rPr>
        <w:t xml:space="preserve"> had superior capabilities being co-located within the Areca Palm belt and having had solid ongoing relationships with the local farmers. </w:t>
      </w:r>
      <w:r>
        <w:rPr>
          <w:sz w:val="24"/>
          <w:szCs w:val="24"/>
        </w:rPr>
        <w:t>To mitigate Alex’s superior position,</w:t>
      </w:r>
      <w:r w:rsidRPr="00884534">
        <w:rPr>
          <w:sz w:val="24"/>
          <w:szCs w:val="24"/>
        </w:rPr>
        <w:t xml:space="preserve"> the </w:t>
      </w:r>
      <w:smartTag w:uri="urn:schemas-microsoft-com:office:smarttags" w:element="place">
        <w:smartTag w:uri="urn:schemas-microsoft-com:office:smarttags" w:element="country-region">
          <w:r>
            <w:rPr>
              <w:sz w:val="24"/>
              <w:szCs w:val="24"/>
            </w:rPr>
            <w:t>US</w:t>
          </w:r>
        </w:smartTag>
      </w:smartTag>
      <w:r w:rsidRPr="00884534">
        <w:rPr>
          <w:sz w:val="24"/>
          <w:szCs w:val="24"/>
        </w:rPr>
        <w:t xml:space="preserve"> </w:t>
      </w:r>
      <w:proofErr w:type="gramStart"/>
      <w:r w:rsidRPr="00884534">
        <w:rPr>
          <w:sz w:val="24"/>
          <w:szCs w:val="24"/>
        </w:rPr>
        <w:t>company</w:t>
      </w:r>
      <w:proofErr w:type="gramEnd"/>
      <w:r w:rsidRPr="00884534">
        <w:rPr>
          <w:sz w:val="24"/>
          <w:szCs w:val="24"/>
        </w:rPr>
        <w:t xml:space="preserve"> </w:t>
      </w:r>
      <w:r>
        <w:rPr>
          <w:sz w:val="24"/>
          <w:szCs w:val="24"/>
        </w:rPr>
        <w:t xml:space="preserve">had started </w:t>
      </w:r>
      <w:r w:rsidRPr="00884534">
        <w:rPr>
          <w:sz w:val="24"/>
          <w:szCs w:val="24"/>
        </w:rPr>
        <w:t xml:space="preserve">to improve </w:t>
      </w:r>
      <w:r>
        <w:rPr>
          <w:sz w:val="24"/>
          <w:szCs w:val="24"/>
        </w:rPr>
        <w:t>their packaging</w:t>
      </w:r>
      <w:r w:rsidRPr="00884534">
        <w:rPr>
          <w:sz w:val="24"/>
          <w:szCs w:val="24"/>
        </w:rPr>
        <w:t>.</w:t>
      </w:r>
    </w:p>
    <w:p w:rsidR="00503FD2" w:rsidRDefault="00503FD2" w:rsidP="0083361F">
      <w:pPr>
        <w:jc w:val="both"/>
        <w:rPr>
          <w:sz w:val="24"/>
          <w:szCs w:val="24"/>
        </w:rPr>
      </w:pPr>
    </w:p>
    <w:p w:rsidR="00503FD2" w:rsidRDefault="00503FD2" w:rsidP="0083361F">
      <w:pPr>
        <w:jc w:val="both"/>
        <w:rPr>
          <w:sz w:val="24"/>
          <w:szCs w:val="24"/>
        </w:rPr>
      </w:pPr>
    </w:p>
    <w:p w:rsidR="00503FD2" w:rsidRPr="00043478" w:rsidRDefault="00503FD2" w:rsidP="00884534">
      <w:pPr>
        <w:tabs>
          <w:tab w:val="left" w:pos="3780"/>
        </w:tabs>
        <w:rPr>
          <w:b/>
          <w:sz w:val="28"/>
          <w:szCs w:val="28"/>
        </w:rPr>
      </w:pPr>
      <w:r>
        <w:rPr>
          <w:b/>
          <w:sz w:val="28"/>
          <w:szCs w:val="28"/>
        </w:rPr>
        <w:br w:type="page"/>
      </w:r>
      <w:r>
        <w:rPr>
          <w:b/>
          <w:sz w:val="28"/>
          <w:szCs w:val="28"/>
        </w:rPr>
        <w:lastRenderedPageBreak/>
        <w:t>Marketing</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884534" w:rsidRDefault="00503FD2" w:rsidP="0083361F">
      <w:pPr>
        <w:jc w:val="both"/>
        <w:rPr>
          <w:sz w:val="24"/>
          <w:szCs w:val="24"/>
        </w:rPr>
      </w:pPr>
      <w:r w:rsidRPr="00884534">
        <w:rPr>
          <w:sz w:val="24"/>
          <w:szCs w:val="24"/>
        </w:rPr>
        <w:t>Alex had his pricing and benefit s</w:t>
      </w:r>
      <w:r>
        <w:rPr>
          <w:sz w:val="24"/>
          <w:szCs w:val="24"/>
        </w:rPr>
        <w:t>trategy in place (see Exhibit 2</w:t>
      </w:r>
      <w:r w:rsidRPr="00884534">
        <w:rPr>
          <w:sz w:val="24"/>
          <w:szCs w:val="24"/>
        </w:rPr>
        <w:t>). He believed his product was now well established to meet market demands. His real challenge was in developing a solid distribution channel. Alex decided to shift his emphasis from building more market awareness to securing a solid distribution channel such that he could support demand</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043478" w:rsidRDefault="00503FD2" w:rsidP="00884534">
      <w:pPr>
        <w:tabs>
          <w:tab w:val="left" w:pos="3780"/>
        </w:tabs>
        <w:rPr>
          <w:b/>
          <w:sz w:val="28"/>
          <w:szCs w:val="28"/>
        </w:rPr>
      </w:pPr>
      <w:r w:rsidRPr="00043478">
        <w:rPr>
          <w:b/>
          <w:sz w:val="28"/>
          <w:szCs w:val="28"/>
        </w:rPr>
        <w:t>Recent Events</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Default="00503FD2" w:rsidP="00884534">
      <w:pPr>
        <w:rPr>
          <w:b/>
        </w:rPr>
      </w:pPr>
      <w:r>
        <w:rPr>
          <w:b/>
        </w:rPr>
        <w:t xml:space="preserve">The </w:t>
      </w:r>
      <w:r w:rsidRPr="00AB24F5">
        <w:rPr>
          <w:b/>
        </w:rPr>
        <w:t xml:space="preserve">Wholesale </w:t>
      </w:r>
      <w:r>
        <w:rPr>
          <w:b/>
        </w:rPr>
        <w:t>Challenge</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884534" w:rsidRDefault="00503FD2" w:rsidP="0083361F">
      <w:pPr>
        <w:jc w:val="both"/>
        <w:rPr>
          <w:sz w:val="24"/>
          <w:szCs w:val="24"/>
        </w:rPr>
      </w:pPr>
      <w:r w:rsidRPr="00884534">
        <w:rPr>
          <w:sz w:val="24"/>
          <w:szCs w:val="24"/>
        </w:rPr>
        <w:t xml:space="preserve">Having been unsuccessful in placing his product within SYSCO or </w:t>
      </w:r>
      <w:r>
        <w:rPr>
          <w:sz w:val="24"/>
          <w:szCs w:val="24"/>
        </w:rPr>
        <w:t xml:space="preserve">Neptune, </w:t>
      </w:r>
      <w:r w:rsidRPr="00884534">
        <w:rPr>
          <w:sz w:val="24"/>
          <w:szCs w:val="24"/>
        </w:rPr>
        <w:t xml:space="preserve">major wholesale distributors in the </w:t>
      </w:r>
      <w:r>
        <w:rPr>
          <w:sz w:val="24"/>
          <w:szCs w:val="24"/>
        </w:rPr>
        <w:t>Canadian food s</w:t>
      </w:r>
      <w:r w:rsidRPr="00884534">
        <w:rPr>
          <w:sz w:val="24"/>
          <w:szCs w:val="24"/>
        </w:rPr>
        <w:t xml:space="preserve">ervice </w:t>
      </w:r>
      <w:r>
        <w:rPr>
          <w:sz w:val="24"/>
          <w:szCs w:val="24"/>
        </w:rPr>
        <w:t>i</w:t>
      </w:r>
      <w:r w:rsidRPr="00884534">
        <w:rPr>
          <w:sz w:val="24"/>
          <w:szCs w:val="24"/>
        </w:rPr>
        <w:t xml:space="preserve">ndustry Alex started to focus on the retail environment. Until volumes and demand for his product </w:t>
      </w:r>
      <w:r>
        <w:rPr>
          <w:sz w:val="24"/>
          <w:szCs w:val="24"/>
        </w:rPr>
        <w:t>increased significantly</w:t>
      </w:r>
      <w:r w:rsidRPr="00884534">
        <w:rPr>
          <w:sz w:val="24"/>
          <w:szCs w:val="24"/>
        </w:rPr>
        <w:t>, large wholesalers would not stock his product unless Alex assumed all the risk (i.e. paid for the unsold inventory). These wholesalers tended to rely on market demand strategies.</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AB24F5" w:rsidRDefault="00503FD2" w:rsidP="00884534">
      <w:pPr>
        <w:rPr>
          <w:b/>
        </w:rPr>
      </w:pPr>
      <w:r>
        <w:rPr>
          <w:b/>
        </w:rPr>
        <w:t>Retail Niche Efforts</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884534" w:rsidRDefault="00503FD2" w:rsidP="0083361F">
      <w:pPr>
        <w:jc w:val="both"/>
        <w:rPr>
          <w:sz w:val="24"/>
          <w:szCs w:val="24"/>
        </w:rPr>
      </w:pPr>
      <w:r w:rsidRPr="00884534">
        <w:rPr>
          <w:sz w:val="24"/>
          <w:szCs w:val="24"/>
        </w:rPr>
        <w:t xml:space="preserve">First, Alex secured placement with Thrifty Foods and IGA marketplace grocery chains on Vancouver Island and in </w:t>
      </w:r>
      <w:smartTag w:uri="urn:schemas-microsoft-com:office:smarttags" w:element="place">
        <w:smartTag w:uri="urn:schemas-microsoft-com:office:smarttags" w:element="City">
          <w:r w:rsidRPr="00884534">
            <w:rPr>
              <w:sz w:val="24"/>
              <w:szCs w:val="24"/>
            </w:rPr>
            <w:t>Vancouver</w:t>
          </w:r>
        </w:smartTag>
      </w:smartTag>
      <w:r w:rsidRPr="00884534">
        <w:rPr>
          <w:sz w:val="24"/>
          <w:szCs w:val="24"/>
        </w:rPr>
        <w:t xml:space="preserve">. ETCI also had a few placements with specialty green stores throughout </w:t>
      </w:r>
      <w:r>
        <w:rPr>
          <w:sz w:val="24"/>
          <w:szCs w:val="24"/>
        </w:rPr>
        <w:t xml:space="preserve">the Greater </w:t>
      </w:r>
      <w:r w:rsidRPr="00884534">
        <w:rPr>
          <w:sz w:val="24"/>
          <w:szCs w:val="24"/>
        </w:rPr>
        <w:t>Vancouver</w:t>
      </w:r>
      <w:r>
        <w:rPr>
          <w:sz w:val="24"/>
          <w:szCs w:val="24"/>
        </w:rPr>
        <w:t xml:space="preserve"> Metropolitan Area</w:t>
      </w:r>
      <w:r w:rsidRPr="00884534">
        <w:rPr>
          <w:sz w:val="24"/>
          <w:szCs w:val="24"/>
        </w:rPr>
        <w:t xml:space="preserve">. The challenge was in proper support and positioning. Alex could not yet afford to hire someone to manage the placement and market positioning of the product on the shelves. As such, sales were slow to escalate. Although </w:t>
      </w:r>
      <w:r>
        <w:rPr>
          <w:sz w:val="24"/>
          <w:szCs w:val="24"/>
        </w:rPr>
        <w:t>Advent</w:t>
      </w:r>
      <w:r w:rsidRPr="00884534">
        <w:rPr>
          <w:sz w:val="24"/>
          <w:szCs w:val="24"/>
        </w:rPr>
        <w:t xml:space="preserve">, a wholesaler of green products, did not agree to carry his product, the </w:t>
      </w:r>
      <w:r>
        <w:rPr>
          <w:sz w:val="24"/>
          <w:szCs w:val="24"/>
        </w:rPr>
        <w:t>Advent</w:t>
      </w:r>
      <w:r w:rsidRPr="00884534">
        <w:rPr>
          <w:sz w:val="24"/>
          <w:szCs w:val="24"/>
        </w:rPr>
        <w:t xml:space="preserve"> CEO’s wife had an established company</w:t>
      </w:r>
      <w:r>
        <w:rPr>
          <w:sz w:val="24"/>
          <w:szCs w:val="24"/>
        </w:rPr>
        <w:t xml:space="preserve"> called</w:t>
      </w:r>
      <w:r w:rsidRPr="00884534">
        <w:rPr>
          <w:sz w:val="24"/>
          <w:szCs w:val="24"/>
        </w:rPr>
        <w:t xml:space="preserve"> Green </w:t>
      </w:r>
      <w:r>
        <w:rPr>
          <w:sz w:val="24"/>
          <w:szCs w:val="24"/>
        </w:rPr>
        <w:t xml:space="preserve">Planet </w:t>
      </w:r>
      <w:r w:rsidRPr="00884534">
        <w:rPr>
          <w:sz w:val="24"/>
          <w:szCs w:val="24"/>
        </w:rPr>
        <w:t xml:space="preserve">Parties Inc. and expressed interest in using Alex’s product for her green consumer house parties. In so doing, Green </w:t>
      </w:r>
      <w:r>
        <w:rPr>
          <w:sz w:val="24"/>
          <w:szCs w:val="24"/>
        </w:rPr>
        <w:t xml:space="preserve">Planet </w:t>
      </w:r>
      <w:r w:rsidRPr="00884534">
        <w:rPr>
          <w:sz w:val="24"/>
          <w:szCs w:val="24"/>
        </w:rPr>
        <w:t xml:space="preserve">Parties </w:t>
      </w:r>
      <w:r>
        <w:rPr>
          <w:sz w:val="24"/>
          <w:szCs w:val="24"/>
        </w:rPr>
        <w:t xml:space="preserve">Inc. </w:t>
      </w:r>
      <w:r w:rsidRPr="00884534">
        <w:rPr>
          <w:sz w:val="24"/>
          <w:szCs w:val="24"/>
        </w:rPr>
        <w:t>provided major exposure and news article</w:t>
      </w:r>
      <w:r>
        <w:rPr>
          <w:sz w:val="24"/>
          <w:szCs w:val="24"/>
        </w:rPr>
        <w:t>s</w:t>
      </w:r>
      <w:r w:rsidRPr="00884534">
        <w:rPr>
          <w:sz w:val="24"/>
          <w:szCs w:val="24"/>
        </w:rPr>
        <w:t xml:space="preserve"> for </w:t>
      </w:r>
      <w:proofErr w:type="spellStart"/>
      <w:r w:rsidRPr="00884534">
        <w:rPr>
          <w:sz w:val="24"/>
          <w:szCs w:val="24"/>
        </w:rPr>
        <w:t>Earthens</w:t>
      </w:r>
      <w:proofErr w:type="spellEnd"/>
      <w:r w:rsidRPr="00884534">
        <w:rPr>
          <w:sz w:val="24"/>
          <w:szCs w:val="24"/>
        </w:rPr>
        <w:t xml:space="preserve">™ and ETCI with their local contact network and marketing skills. As a result, corporate clients in </w:t>
      </w:r>
      <w:smartTag w:uri="urn:schemas-microsoft-com:office:smarttags" w:element="country-region">
        <w:r w:rsidRPr="00884534">
          <w:rPr>
            <w:sz w:val="24"/>
            <w:szCs w:val="24"/>
          </w:rPr>
          <w:t>Vancouver</w:t>
        </w:r>
      </w:smartTag>
      <w:r w:rsidRPr="00884534">
        <w:rPr>
          <w:sz w:val="24"/>
          <w:szCs w:val="24"/>
        </w:rPr>
        <w:t xml:space="preserve"> started calling Green</w:t>
      </w:r>
      <w:r>
        <w:rPr>
          <w:sz w:val="24"/>
          <w:szCs w:val="24"/>
        </w:rPr>
        <w:t xml:space="preserve"> Planet</w:t>
      </w:r>
      <w:r w:rsidRPr="00884534">
        <w:rPr>
          <w:sz w:val="24"/>
          <w:szCs w:val="24"/>
        </w:rPr>
        <w:t xml:space="preserve"> Parties Inc. to use these fully biodegradable plates </w:t>
      </w:r>
      <w:r>
        <w:rPr>
          <w:sz w:val="24"/>
          <w:szCs w:val="24"/>
        </w:rPr>
        <w:t>to help</w:t>
      </w:r>
      <w:r w:rsidRPr="00884534">
        <w:rPr>
          <w:sz w:val="24"/>
          <w:szCs w:val="24"/>
        </w:rPr>
        <w:t xml:space="preserve"> lessen the carbon footprint for their events and exhibitions.</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Default="00503FD2" w:rsidP="00884534">
      <w:pPr>
        <w:rPr>
          <w:b/>
        </w:rPr>
      </w:pPr>
      <w:r w:rsidRPr="00E0346E">
        <w:rPr>
          <w:b/>
        </w:rPr>
        <w:t>Impending Market Exposure</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Default="00503FD2" w:rsidP="0083361F">
      <w:pPr>
        <w:jc w:val="both"/>
        <w:rPr>
          <w:sz w:val="24"/>
          <w:szCs w:val="24"/>
        </w:rPr>
      </w:pPr>
      <w:r w:rsidRPr="00884534">
        <w:rPr>
          <w:sz w:val="24"/>
          <w:szCs w:val="24"/>
        </w:rPr>
        <w:t xml:space="preserve">Shortly thereafter, Alex was invited to participate on CTV’s </w:t>
      </w:r>
      <w:r>
        <w:rPr>
          <w:sz w:val="24"/>
          <w:szCs w:val="24"/>
        </w:rPr>
        <w:t>“</w:t>
      </w:r>
      <w:r w:rsidRPr="00884534">
        <w:rPr>
          <w:sz w:val="24"/>
          <w:szCs w:val="24"/>
        </w:rPr>
        <w:t>Dragon’s Den</w:t>
      </w:r>
      <w:r>
        <w:rPr>
          <w:sz w:val="24"/>
          <w:szCs w:val="24"/>
        </w:rPr>
        <w:t xml:space="preserve">”, a high profile inventor’s TV program, </w:t>
      </w:r>
      <w:r w:rsidRPr="00884534">
        <w:rPr>
          <w:sz w:val="24"/>
          <w:szCs w:val="24"/>
        </w:rPr>
        <w:t xml:space="preserve">that was going to be aired the following spring of 2010. </w:t>
      </w:r>
      <w:r>
        <w:rPr>
          <w:sz w:val="24"/>
          <w:szCs w:val="24"/>
        </w:rPr>
        <w:t xml:space="preserve">To prepare for the expected market exposure from the TV program </w:t>
      </w:r>
      <w:r w:rsidRPr="00884534">
        <w:rPr>
          <w:sz w:val="24"/>
          <w:szCs w:val="24"/>
        </w:rPr>
        <w:t xml:space="preserve">Alex </w:t>
      </w:r>
      <w:r>
        <w:rPr>
          <w:sz w:val="24"/>
          <w:szCs w:val="24"/>
        </w:rPr>
        <w:t xml:space="preserve">knew that </w:t>
      </w:r>
      <w:r w:rsidRPr="00884534">
        <w:rPr>
          <w:sz w:val="24"/>
          <w:szCs w:val="24"/>
        </w:rPr>
        <w:t xml:space="preserve">he </w:t>
      </w:r>
      <w:r>
        <w:rPr>
          <w:sz w:val="24"/>
          <w:szCs w:val="24"/>
        </w:rPr>
        <w:t xml:space="preserve">quickly </w:t>
      </w:r>
      <w:r w:rsidRPr="00884534">
        <w:rPr>
          <w:sz w:val="24"/>
          <w:szCs w:val="24"/>
        </w:rPr>
        <w:t xml:space="preserve">needed to build a </w:t>
      </w:r>
      <w:r>
        <w:rPr>
          <w:sz w:val="24"/>
          <w:szCs w:val="24"/>
        </w:rPr>
        <w:t>direct</w:t>
      </w:r>
      <w:r w:rsidRPr="00884534">
        <w:rPr>
          <w:sz w:val="24"/>
          <w:szCs w:val="24"/>
        </w:rPr>
        <w:t xml:space="preserve"> distribution channel for his product as it was too costly</w:t>
      </w:r>
      <w:r>
        <w:rPr>
          <w:sz w:val="24"/>
          <w:szCs w:val="24"/>
        </w:rPr>
        <w:t xml:space="preserve"> for ETCI</w:t>
      </w:r>
      <w:r w:rsidRPr="00884534">
        <w:rPr>
          <w:sz w:val="24"/>
          <w:szCs w:val="24"/>
        </w:rPr>
        <w:t xml:space="preserve"> to </w:t>
      </w:r>
      <w:r>
        <w:rPr>
          <w:sz w:val="24"/>
          <w:szCs w:val="24"/>
        </w:rPr>
        <w:t>distribute</w:t>
      </w:r>
      <w:r w:rsidRPr="00884534">
        <w:rPr>
          <w:sz w:val="24"/>
          <w:szCs w:val="24"/>
        </w:rPr>
        <w:t xml:space="preserve"> a one </w:t>
      </w:r>
      <w:r w:rsidRPr="00884534">
        <w:rPr>
          <w:sz w:val="24"/>
          <w:szCs w:val="24"/>
        </w:rPr>
        <w:lastRenderedPageBreak/>
        <w:t xml:space="preserve">product item </w:t>
      </w:r>
      <w:r>
        <w:rPr>
          <w:sz w:val="24"/>
          <w:szCs w:val="24"/>
        </w:rPr>
        <w:t>direct to</w:t>
      </w:r>
      <w:r w:rsidRPr="00884534">
        <w:rPr>
          <w:sz w:val="24"/>
          <w:szCs w:val="24"/>
        </w:rPr>
        <w:t xml:space="preserve"> his retail stores. It was more cost effective for someone like Green </w:t>
      </w:r>
      <w:r>
        <w:rPr>
          <w:sz w:val="24"/>
          <w:szCs w:val="24"/>
        </w:rPr>
        <w:t xml:space="preserve">Planet </w:t>
      </w:r>
      <w:r w:rsidRPr="00884534">
        <w:rPr>
          <w:sz w:val="24"/>
          <w:szCs w:val="24"/>
        </w:rPr>
        <w:t>Parties Inc. who already sold complementary products such as cutlery, other plates, table cloths, and food stuffs</w:t>
      </w:r>
      <w:r>
        <w:rPr>
          <w:sz w:val="24"/>
          <w:szCs w:val="24"/>
        </w:rPr>
        <w:t xml:space="preserve"> to support such a distribution channel with their established infrastructure</w:t>
      </w:r>
      <w:r w:rsidRPr="00884534">
        <w:rPr>
          <w:sz w:val="24"/>
          <w:szCs w:val="24"/>
        </w:rPr>
        <w:t>.</w:t>
      </w:r>
    </w:p>
    <w:p w:rsidR="00503FD2" w:rsidRDefault="00503FD2" w:rsidP="0083361F">
      <w:pPr>
        <w:jc w:val="both"/>
        <w:rPr>
          <w:sz w:val="24"/>
          <w:szCs w:val="24"/>
        </w:rPr>
      </w:pPr>
    </w:p>
    <w:p w:rsidR="00503FD2" w:rsidRPr="00884534" w:rsidRDefault="00503FD2" w:rsidP="0083361F">
      <w:pPr>
        <w:jc w:val="both"/>
        <w:rPr>
          <w:sz w:val="24"/>
          <w:szCs w:val="24"/>
        </w:rPr>
      </w:pPr>
    </w:p>
    <w:p w:rsidR="00503FD2" w:rsidRPr="00043478" w:rsidRDefault="00503FD2" w:rsidP="00884534">
      <w:pPr>
        <w:tabs>
          <w:tab w:val="left" w:pos="3780"/>
        </w:tabs>
        <w:rPr>
          <w:b/>
          <w:sz w:val="28"/>
          <w:szCs w:val="28"/>
        </w:rPr>
      </w:pPr>
      <w:r w:rsidRPr="00043478">
        <w:rPr>
          <w:b/>
          <w:sz w:val="28"/>
          <w:szCs w:val="28"/>
        </w:rPr>
        <w:t>Distribution</w:t>
      </w:r>
      <w:r>
        <w:rPr>
          <w:b/>
          <w:sz w:val="28"/>
          <w:szCs w:val="28"/>
        </w:rPr>
        <w:t xml:space="preserve"> Channels</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884534" w:rsidRDefault="00503FD2" w:rsidP="0083361F">
      <w:pPr>
        <w:jc w:val="both"/>
        <w:rPr>
          <w:sz w:val="24"/>
          <w:szCs w:val="24"/>
        </w:rPr>
      </w:pPr>
      <w:r w:rsidRPr="00884534">
        <w:rPr>
          <w:sz w:val="24"/>
          <w:szCs w:val="24"/>
        </w:rPr>
        <w:t xml:space="preserve">Green </w:t>
      </w:r>
      <w:r>
        <w:rPr>
          <w:sz w:val="24"/>
          <w:szCs w:val="24"/>
        </w:rPr>
        <w:t xml:space="preserve">Planet </w:t>
      </w:r>
      <w:r w:rsidRPr="00884534">
        <w:rPr>
          <w:sz w:val="24"/>
          <w:szCs w:val="24"/>
        </w:rPr>
        <w:t xml:space="preserve">Parties Inc. approached Alex to change their relationship to that of a wholesaler. An offer had been presented to </w:t>
      </w:r>
      <w:r>
        <w:rPr>
          <w:sz w:val="24"/>
          <w:szCs w:val="24"/>
        </w:rPr>
        <w:t>distribute</w:t>
      </w:r>
      <w:r w:rsidRPr="00884534">
        <w:rPr>
          <w:sz w:val="24"/>
          <w:szCs w:val="24"/>
        </w:rPr>
        <w:t xml:space="preserve"> his retail </w:t>
      </w:r>
      <w:r>
        <w:rPr>
          <w:sz w:val="24"/>
          <w:szCs w:val="24"/>
        </w:rPr>
        <w:t xml:space="preserve">food services </w:t>
      </w:r>
      <w:r w:rsidRPr="00884534">
        <w:rPr>
          <w:sz w:val="24"/>
          <w:szCs w:val="24"/>
        </w:rPr>
        <w:t xml:space="preserve">market product </w:t>
      </w:r>
      <w:r>
        <w:rPr>
          <w:sz w:val="24"/>
          <w:szCs w:val="24"/>
        </w:rPr>
        <w:t xml:space="preserve">exclusively in </w:t>
      </w:r>
      <w:smartTag w:uri="urn:schemas-microsoft-com:office:smarttags" w:element="country-region">
        <w:r>
          <w:rPr>
            <w:sz w:val="24"/>
            <w:szCs w:val="24"/>
          </w:rPr>
          <w:t>British Columbia</w:t>
        </w:r>
      </w:smartTag>
      <w:r>
        <w:rPr>
          <w:sz w:val="24"/>
          <w:szCs w:val="24"/>
        </w:rPr>
        <w:t xml:space="preserve"> </w:t>
      </w:r>
      <w:r w:rsidRPr="00884534">
        <w:rPr>
          <w:sz w:val="24"/>
          <w:szCs w:val="24"/>
        </w:rPr>
        <w:t xml:space="preserve">at a discount allowing Green </w:t>
      </w:r>
      <w:r>
        <w:rPr>
          <w:sz w:val="24"/>
          <w:szCs w:val="24"/>
        </w:rPr>
        <w:t xml:space="preserve">Planet </w:t>
      </w:r>
      <w:r w:rsidRPr="00884534">
        <w:rPr>
          <w:sz w:val="24"/>
          <w:szCs w:val="24"/>
        </w:rPr>
        <w:t>Parties Inc. to obtain 30% margins</w:t>
      </w:r>
      <w:r>
        <w:rPr>
          <w:sz w:val="24"/>
          <w:szCs w:val="24"/>
        </w:rPr>
        <w:t>.</w:t>
      </w:r>
      <w:r w:rsidRPr="00884534">
        <w:rPr>
          <w:sz w:val="24"/>
          <w:szCs w:val="24"/>
        </w:rPr>
        <w:t xml:space="preserve"> As Alex had also been approached from across </w:t>
      </w:r>
      <w:smartTag w:uri="urn:schemas-microsoft-com:office:smarttags" w:element="country-region">
        <w:r w:rsidRPr="00884534">
          <w:rPr>
            <w:sz w:val="24"/>
            <w:szCs w:val="24"/>
          </w:rPr>
          <w:t>Canada</w:t>
        </w:r>
      </w:smartTag>
      <w:r w:rsidRPr="00884534">
        <w:rPr>
          <w:sz w:val="24"/>
          <w:szCs w:val="24"/>
        </w:rPr>
        <w:t xml:space="preserve"> by other interested dealers, he wondered if there was a risk in providing exclusivity. The relationship with Green </w:t>
      </w:r>
      <w:r>
        <w:rPr>
          <w:sz w:val="24"/>
          <w:szCs w:val="24"/>
        </w:rPr>
        <w:t xml:space="preserve">Planet </w:t>
      </w:r>
      <w:r w:rsidRPr="00884534">
        <w:rPr>
          <w:sz w:val="24"/>
          <w:szCs w:val="24"/>
        </w:rPr>
        <w:t>Parties Inc. had escalated his market exposure and provided an established distribution channel. Alex was not sure whether to funnel all his future sales to the retail sector through Green Parties Inc. in exchange for the distribution channel support and a joint marketing program.</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250C88" w:rsidRDefault="00503FD2" w:rsidP="00884534">
      <w:pPr>
        <w:tabs>
          <w:tab w:val="left" w:pos="3780"/>
        </w:tabs>
        <w:rPr>
          <w:b/>
          <w:sz w:val="28"/>
          <w:szCs w:val="28"/>
        </w:rPr>
      </w:pPr>
      <w:r w:rsidRPr="00250C88">
        <w:rPr>
          <w:b/>
          <w:sz w:val="28"/>
          <w:szCs w:val="28"/>
        </w:rPr>
        <w:t>C</w:t>
      </w:r>
      <w:r>
        <w:rPr>
          <w:b/>
          <w:sz w:val="28"/>
          <w:szCs w:val="28"/>
        </w:rPr>
        <w:t>onclusion</w:t>
      </w:r>
    </w:p>
    <w:p w:rsidR="00503FD2" w:rsidRPr="00884534" w:rsidRDefault="00503FD2" w:rsidP="0083361F">
      <w:pPr>
        <w:jc w:val="both"/>
        <w:rPr>
          <w:sz w:val="24"/>
          <w:szCs w:val="24"/>
        </w:rPr>
      </w:pPr>
    </w:p>
    <w:p w:rsidR="00503FD2" w:rsidRPr="00884534" w:rsidRDefault="00503FD2" w:rsidP="0083361F">
      <w:pPr>
        <w:jc w:val="both"/>
        <w:rPr>
          <w:sz w:val="24"/>
          <w:szCs w:val="24"/>
        </w:rPr>
      </w:pPr>
    </w:p>
    <w:p w:rsidR="00503FD2" w:rsidRPr="00884534" w:rsidRDefault="00503FD2" w:rsidP="0083361F">
      <w:pPr>
        <w:jc w:val="both"/>
        <w:rPr>
          <w:sz w:val="24"/>
          <w:szCs w:val="24"/>
        </w:rPr>
      </w:pPr>
      <w:r w:rsidRPr="00884534">
        <w:rPr>
          <w:sz w:val="24"/>
          <w:szCs w:val="24"/>
        </w:rPr>
        <w:t>Alex had to decide whether or not to change his strategic direction. If so, ETCI and Green Parties Inc. would need to develop a distribution channel contract to solidify their joint marketing and distribution agreement.</w:t>
      </w:r>
    </w:p>
    <w:p w:rsidR="00503FD2" w:rsidRPr="00884534" w:rsidRDefault="00503FD2" w:rsidP="0083361F">
      <w:pPr>
        <w:jc w:val="both"/>
        <w:rPr>
          <w:sz w:val="24"/>
          <w:szCs w:val="24"/>
        </w:rPr>
      </w:pPr>
    </w:p>
    <w:p w:rsidR="00503FD2" w:rsidRPr="001049F9" w:rsidRDefault="00503FD2" w:rsidP="00250C88">
      <w:pPr>
        <w:tabs>
          <w:tab w:val="left" w:pos="3780"/>
        </w:tabs>
        <w:rPr>
          <w:b/>
          <w:sz w:val="28"/>
          <w:szCs w:val="28"/>
        </w:rPr>
      </w:pPr>
      <w:r>
        <w:rPr>
          <w:sz w:val="24"/>
          <w:szCs w:val="24"/>
        </w:rPr>
        <w:br w:type="page"/>
      </w:r>
      <w:r w:rsidRPr="001049F9">
        <w:rPr>
          <w:b/>
          <w:sz w:val="28"/>
          <w:szCs w:val="28"/>
        </w:rPr>
        <w:lastRenderedPageBreak/>
        <w:t xml:space="preserve">EXHIBIT </w:t>
      </w:r>
      <w:r>
        <w:rPr>
          <w:b/>
          <w:sz w:val="28"/>
          <w:szCs w:val="28"/>
        </w:rPr>
        <w:t>1</w:t>
      </w:r>
    </w:p>
    <w:p w:rsidR="00503FD2" w:rsidRPr="001049F9" w:rsidRDefault="00503FD2" w:rsidP="0056745D">
      <w:pPr>
        <w:rPr>
          <w:b/>
          <w:sz w:val="28"/>
          <w:szCs w:val="28"/>
        </w:rPr>
      </w:pPr>
      <w:r w:rsidRPr="001049F9">
        <w:rPr>
          <w:b/>
          <w:sz w:val="28"/>
          <w:szCs w:val="28"/>
        </w:rPr>
        <w:t>EARTHENS-GO GREENER OR GO IT ALONE?</w:t>
      </w:r>
    </w:p>
    <w:p w:rsidR="00503FD2" w:rsidRPr="00421C19" w:rsidRDefault="00503FD2" w:rsidP="00421C19">
      <w:pPr>
        <w:rPr>
          <w:szCs w:val="22"/>
        </w:rPr>
      </w:pPr>
      <w:r>
        <w:rPr>
          <w:b/>
          <w:sz w:val="28"/>
          <w:szCs w:val="28"/>
        </w:rPr>
        <w:t>STRATEGIC PLAN (Excerpts)</w:t>
      </w:r>
      <w:r>
        <w:rPr>
          <w:szCs w:val="22"/>
        </w:rPr>
        <w:t xml:space="preserve"> </w:t>
      </w:r>
    </w:p>
    <w:p w:rsidR="00503FD2" w:rsidRDefault="00503FD2" w:rsidP="00884534">
      <w:pPr>
        <w:pBdr>
          <w:bottom w:val="single" w:sz="6" w:space="1" w:color="auto"/>
        </w:pBdr>
        <w:rPr>
          <w:sz w:val="24"/>
          <w:szCs w:val="24"/>
        </w:rPr>
      </w:pPr>
    </w:p>
    <w:p w:rsidR="0006729B" w:rsidRDefault="0006729B" w:rsidP="0006729B">
      <w:pPr>
        <w:rPr>
          <w:rFonts w:cs="Tahoma"/>
          <w:sz w:val="44"/>
          <w:szCs w:val="44"/>
          <w:lang/>
        </w:rPr>
      </w:pPr>
      <w:r>
        <w:rPr>
          <w:rFonts w:cs="Tahoma"/>
          <w:sz w:val="44"/>
          <w:szCs w:val="44"/>
          <w:lang/>
        </w:rPr>
        <w:t>Executive Summary</w:t>
      </w:r>
    </w:p>
    <w:p w:rsidR="0006729B" w:rsidRDefault="0006729B" w:rsidP="0006729B"/>
    <w:p w:rsidR="0006729B" w:rsidRDefault="0006729B" w:rsidP="0006729B">
      <w:pPr>
        <w:widowControl w:val="0"/>
        <w:numPr>
          <w:ilvl w:val="1"/>
          <w:numId w:val="7"/>
        </w:numPr>
        <w:tabs>
          <w:tab w:val="left" w:pos="420"/>
        </w:tabs>
        <w:suppressAutoHyphens/>
        <w:rPr>
          <w:rFonts w:cs="Tahoma"/>
          <w:b/>
          <w:bCs/>
          <w:lang/>
        </w:rPr>
      </w:pPr>
      <w:r>
        <w:rPr>
          <w:rFonts w:cs="Tahoma"/>
          <w:b/>
          <w:bCs/>
          <w:lang/>
        </w:rPr>
        <w:t>Executive Summary</w:t>
      </w:r>
    </w:p>
    <w:p w:rsidR="0006729B" w:rsidRDefault="0006729B" w:rsidP="0006729B"/>
    <w:p w:rsidR="0006729B" w:rsidRDefault="0006729B" w:rsidP="0006729B">
      <w:pPr>
        <w:spacing w:line="100" w:lineRule="atLeast"/>
        <w:rPr>
          <w:rFonts w:cs="Tahoma"/>
          <w:lang/>
        </w:rPr>
      </w:pPr>
      <w:r>
        <w:rPr>
          <w:rFonts w:cs="Tahoma"/>
          <w:lang/>
        </w:rPr>
        <w:t>Earthen Trading Company Inc. or ETCI imports bio-degradable disposable plates called “</w:t>
      </w:r>
      <w:proofErr w:type="spellStart"/>
      <w:r>
        <w:rPr>
          <w:rFonts w:cs="Tahoma"/>
          <w:lang/>
        </w:rPr>
        <w:t>earthens</w:t>
      </w:r>
      <w:proofErr w:type="spellEnd"/>
      <w:r>
        <w:rPr>
          <w:rFonts w:cs="Tahoma"/>
          <w:lang/>
        </w:rPr>
        <w:t xml:space="preserve">” made from palm leaves made in India. It is a young sustainable company with a mission to cater to the growing demand for eco-friendly products and a vision of a greener Victoria. </w:t>
      </w:r>
    </w:p>
    <w:p w:rsidR="0006729B" w:rsidRDefault="0006729B" w:rsidP="0006729B">
      <w:pPr>
        <w:spacing w:line="100" w:lineRule="atLeast"/>
        <w:rPr>
          <w:rFonts w:cs="Tahoma"/>
          <w:lang/>
        </w:rPr>
      </w:pPr>
    </w:p>
    <w:p w:rsidR="0006729B" w:rsidRDefault="0006729B" w:rsidP="0006729B">
      <w:pPr>
        <w:spacing w:line="100" w:lineRule="atLeast"/>
        <w:rPr>
          <w:rFonts w:cs="Arial"/>
          <w:lang/>
        </w:rPr>
      </w:pPr>
      <w:r>
        <w:rPr>
          <w:rFonts w:cs="Arial"/>
          <w:lang/>
        </w:rPr>
        <w:t xml:space="preserve">ETCI's product is new and unique to the Canadian market, with no other disposable dinnerware that could match the features of </w:t>
      </w:r>
      <w:proofErr w:type="spellStart"/>
      <w:r>
        <w:rPr>
          <w:rFonts w:cs="Arial"/>
          <w:lang/>
        </w:rPr>
        <w:t>earthens</w:t>
      </w:r>
      <w:proofErr w:type="spellEnd"/>
      <w:r>
        <w:rPr>
          <w:rFonts w:cs="Arial"/>
          <w:lang/>
        </w:rPr>
        <w:t xml:space="preserve">. In other words, ETCI will enjoy a first-mover advantage in its category. It will target both small and medium-sized mature businesses/organizations in BC that have high regard for the environment and/or those that seek to benefit from adopting more environmental practices and portraying a sustainable image. Many of these target groups include school and college cafeterias, bakeries, food courts in public malls, children’s (and other) camp sites, special events, fairs and festivals, and “green” retail outlets. Their objective may be to gain loyalty of conscientious consumers which will help them achieve an edge over their competitors. BC boasts of 9300 retail establishments in a $4.5 billion food service industry which is dynamic in nature in terms of new products and practices. </w:t>
      </w:r>
    </w:p>
    <w:p w:rsidR="0006729B" w:rsidRDefault="0006729B" w:rsidP="0006729B">
      <w:pPr>
        <w:spacing w:line="100" w:lineRule="atLeast"/>
        <w:rPr>
          <w:rFonts w:cs="Arial"/>
          <w:lang/>
        </w:rPr>
      </w:pPr>
    </w:p>
    <w:p w:rsidR="0006729B" w:rsidRDefault="0006729B" w:rsidP="0006729B">
      <w:pPr>
        <w:spacing w:line="100" w:lineRule="atLeast"/>
        <w:rPr>
          <w:rFonts w:cs="Arial"/>
          <w:lang/>
        </w:rPr>
      </w:pPr>
      <w:r>
        <w:rPr>
          <w:rFonts w:cs="Arial"/>
          <w:lang/>
        </w:rPr>
        <w:t>The 1996 federal Human Activity and the Environment (HAE) survey</w:t>
      </w:r>
      <w:r>
        <w:rPr>
          <w:rFonts w:cs="Arial"/>
          <w:vertAlign w:val="superscript"/>
          <w:lang/>
        </w:rPr>
        <w:t>1</w:t>
      </w:r>
      <w:r>
        <w:rPr>
          <w:rFonts w:cs="Arial"/>
          <w:lang/>
        </w:rPr>
        <w:t xml:space="preserve"> showed that 71% of Canadians realize that the capacity of the planet to provide supply materials and absorb waste is limited. Currently, environmental protection has become a priority of our era, and governments, businesses, and consumers are now working together to fight the potential damage to the environment. The total environmental protection expenditure was estimated at $6.8 billion by Canadian businesses in 2002. </w:t>
      </w:r>
    </w:p>
    <w:p w:rsidR="0006729B" w:rsidRDefault="0006729B" w:rsidP="0006729B">
      <w:pPr>
        <w:spacing w:line="100" w:lineRule="atLeast"/>
        <w:rPr>
          <w:rFonts w:cs="Arial"/>
          <w:lang/>
        </w:rPr>
      </w:pPr>
    </w:p>
    <w:p w:rsidR="0006729B" w:rsidRDefault="0006729B" w:rsidP="0006729B">
      <w:pPr>
        <w:spacing w:line="100" w:lineRule="atLeast"/>
        <w:rPr>
          <w:rFonts w:cs="Arial"/>
          <w:lang/>
        </w:rPr>
      </w:pPr>
      <w:r>
        <w:rPr>
          <w:rFonts w:cs="Arial"/>
          <w:lang/>
        </w:rPr>
        <w:t xml:space="preserve">Funding of the company will be done through $100,000 of share capital + $63,000 commercial loan/supplier’s credit. ETCI will start by importing 300,000 </w:t>
      </w:r>
      <w:proofErr w:type="spellStart"/>
      <w:r>
        <w:rPr>
          <w:rFonts w:cs="Arial"/>
          <w:lang/>
        </w:rPr>
        <w:t>earthens</w:t>
      </w:r>
      <w:proofErr w:type="spellEnd"/>
      <w:r>
        <w:rPr>
          <w:rFonts w:cs="Arial"/>
          <w:lang/>
        </w:rPr>
        <w:t xml:space="preserve"> and selling 150,000 in the 1</w:t>
      </w:r>
      <w:r>
        <w:rPr>
          <w:rFonts w:cs="Arial"/>
          <w:vertAlign w:val="superscript"/>
          <w:lang/>
        </w:rPr>
        <w:t>st</w:t>
      </w:r>
      <w:r>
        <w:rPr>
          <w:rFonts w:cs="Arial"/>
          <w:lang/>
        </w:rPr>
        <w:t xml:space="preserve"> quarter maintaining inventories of at least 300,000 units thereon. It will start covering variable costs by the third quarter of year 1; however will make taxable profit of $58,000 in year 2 and the average gross margin will be maintained at 34.5% annually. </w:t>
      </w:r>
    </w:p>
    <w:p w:rsidR="0006729B" w:rsidRDefault="0006729B" w:rsidP="0006729B">
      <w:pPr>
        <w:spacing w:line="100" w:lineRule="atLeast"/>
        <w:rPr>
          <w:rFonts w:cs="Arial"/>
          <w:lang/>
        </w:rPr>
      </w:pPr>
    </w:p>
    <w:p w:rsidR="0006729B" w:rsidRDefault="0006729B" w:rsidP="0006729B">
      <w:pPr>
        <w:spacing w:line="100" w:lineRule="atLeast"/>
        <w:rPr>
          <w:rFonts w:cs="Arial"/>
          <w:lang/>
        </w:rPr>
      </w:pPr>
      <w:r>
        <w:rPr>
          <w:rFonts w:cs="Arial"/>
          <w:lang/>
        </w:rPr>
        <w:t>B2B sales will be carried out directly by ETCI, and initial promotional activities will include a product brochure and an informational website (</w:t>
      </w:r>
      <w:hyperlink r:id="rId12" w:history="1">
        <w:r>
          <w:rPr>
            <w:rStyle w:val="Hyperlink"/>
          </w:rPr>
          <w:t>www.earthentrading.ca</w:t>
        </w:r>
      </w:hyperlink>
      <w:r>
        <w:rPr>
          <w:rFonts w:cs="Arial"/>
          <w:lang/>
        </w:rPr>
        <w:t>). Subsequent marketing done after the first year will include print ads in newspapers and magazines, local radio ads, and educational seminars. For the first year, ETCI’s business will be carried out solely in the CRD of Victoria and to other parts of BC in the 2nd.</w:t>
      </w:r>
    </w:p>
    <w:p w:rsidR="0006729B" w:rsidRDefault="0006729B" w:rsidP="0006729B">
      <w:pPr>
        <w:spacing w:line="100" w:lineRule="atLeast"/>
        <w:rPr>
          <w:rFonts w:cs="Arial"/>
          <w:shd w:val="clear" w:color="auto" w:fill="FFFF00"/>
          <w:lang/>
        </w:rPr>
      </w:pPr>
    </w:p>
    <w:p w:rsidR="0006729B" w:rsidRDefault="0006729B" w:rsidP="0006729B">
      <w:pPr>
        <w:spacing w:line="100" w:lineRule="atLeast"/>
        <w:rPr>
          <w:rFonts w:cs="Arial"/>
          <w:lang/>
        </w:rPr>
      </w:pPr>
      <w:r>
        <w:rPr>
          <w:rFonts w:cs="Arial"/>
          <w:lang/>
        </w:rPr>
        <w:t xml:space="preserve">ETCI will not be restricted to only importing </w:t>
      </w:r>
      <w:proofErr w:type="spellStart"/>
      <w:r>
        <w:rPr>
          <w:rFonts w:cs="Arial"/>
          <w:lang/>
        </w:rPr>
        <w:t>earthens</w:t>
      </w:r>
      <w:proofErr w:type="spellEnd"/>
      <w:r>
        <w:rPr>
          <w:rFonts w:cs="Arial"/>
          <w:lang/>
        </w:rPr>
        <w:t>. It will be importing other eco-friendly goods, such as cups, pen stands, cell phone holders, and soap dishes, etc. made out of coconut shells with an aim to reduce demand for plastic products. However, these products will not be imported before the fourth or fifth year of operations.</w:t>
      </w:r>
    </w:p>
    <w:p w:rsidR="0006729B" w:rsidRDefault="0006729B" w:rsidP="0006729B">
      <w:pPr>
        <w:spacing w:line="100" w:lineRule="atLeast"/>
        <w:rPr>
          <w:rFonts w:cs="Arial"/>
          <w:shd w:val="clear" w:color="auto" w:fill="FFFF00"/>
          <w:lang/>
        </w:rPr>
      </w:pPr>
    </w:p>
    <w:p w:rsidR="0006729B" w:rsidRDefault="0006729B" w:rsidP="0006729B">
      <w:pPr>
        <w:widowControl w:val="0"/>
        <w:numPr>
          <w:ilvl w:val="1"/>
          <w:numId w:val="7"/>
        </w:numPr>
        <w:suppressAutoHyphens/>
        <w:spacing w:line="100" w:lineRule="atLeast"/>
        <w:rPr>
          <w:rFonts w:cs="Arial"/>
          <w:b/>
          <w:bCs/>
          <w:lang/>
        </w:rPr>
      </w:pPr>
      <w:r>
        <w:rPr>
          <w:rFonts w:cs="Arial"/>
          <w:b/>
          <w:bCs/>
          <w:lang/>
        </w:rPr>
        <w:t>Keys to Success</w:t>
      </w:r>
    </w:p>
    <w:p w:rsidR="0006729B" w:rsidRDefault="0006729B" w:rsidP="0006729B">
      <w:pPr>
        <w:spacing w:line="100" w:lineRule="atLeast"/>
        <w:rPr>
          <w:rFonts w:cs="Arial"/>
          <w:lang/>
        </w:rPr>
      </w:pPr>
    </w:p>
    <w:p w:rsidR="0006729B" w:rsidRDefault="0006729B" w:rsidP="0006729B">
      <w:pPr>
        <w:widowControl w:val="0"/>
        <w:numPr>
          <w:ilvl w:val="0"/>
          <w:numId w:val="8"/>
        </w:numPr>
        <w:tabs>
          <w:tab w:val="left" w:pos="720"/>
        </w:tabs>
        <w:suppressAutoHyphens/>
        <w:spacing w:line="100" w:lineRule="atLeast"/>
        <w:rPr>
          <w:rFonts w:cs="Arial"/>
          <w:lang/>
        </w:rPr>
      </w:pPr>
      <w:r>
        <w:rPr>
          <w:rFonts w:cs="Arial"/>
          <w:lang/>
        </w:rPr>
        <w:lastRenderedPageBreak/>
        <w:t>Product quality</w:t>
      </w:r>
    </w:p>
    <w:p w:rsidR="0006729B" w:rsidRDefault="0006729B" w:rsidP="0006729B">
      <w:pPr>
        <w:widowControl w:val="0"/>
        <w:numPr>
          <w:ilvl w:val="0"/>
          <w:numId w:val="8"/>
        </w:numPr>
        <w:tabs>
          <w:tab w:val="left" w:pos="720"/>
        </w:tabs>
        <w:suppressAutoHyphens/>
        <w:spacing w:line="100" w:lineRule="atLeast"/>
        <w:rPr>
          <w:rFonts w:cs="Arial"/>
          <w:lang/>
        </w:rPr>
      </w:pPr>
      <w:r>
        <w:rPr>
          <w:rFonts w:cs="Arial"/>
          <w:lang/>
        </w:rPr>
        <w:t>Customer Service</w:t>
      </w:r>
    </w:p>
    <w:p w:rsidR="0006729B" w:rsidRDefault="0006729B" w:rsidP="0006729B">
      <w:pPr>
        <w:widowControl w:val="0"/>
        <w:numPr>
          <w:ilvl w:val="0"/>
          <w:numId w:val="8"/>
        </w:numPr>
        <w:tabs>
          <w:tab w:val="left" w:pos="720"/>
        </w:tabs>
        <w:suppressAutoHyphens/>
        <w:spacing w:line="100" w:lineRule="atLeast"/>
        <w:rPr>
          <w:rFonts w:cs="Arial"/>
          <w:lang/>
        </w:rPr>
      </w:pPr>
      <w:r>
        <w:rPr>
          <w:rFonts w:cs="Arial"/>
          <w:lang/>
        </w:rPr>
        <w:t>Access to distribution channels and suppliers</w:t>
      </w:r>
    </w:p>
    <w:p w:rsidR="0006729B" w:rsidRDefault="0006729B" w:rsidP="0006729B">
      <w:pPr>
        <w:widowControl w:val="0"/>
        <w:numPr>
          <w:ilvl w:val="0"/>
          <w:numId w:val="8"/>
        </w:numPr>
        <w:pBdr>
          <w:bottom w:val="single" w:sz="6" w:space="1" w:color="auto"/>
        </w:pBdr>
        <w:tabs>
          <w:tab w:val="left" w:pos="720"/>
        </w:tabs>
        <w:suppressAutoHyphens/>
        <w:spacing w:line="100" w:lineRule="atLeast"/>
        <w:rPr>
          <w:rFonts w:cs="Arial"/>
          <w:lang/>
        </w:rPr>
      </w:pPr>
      <w:r>
        <w:rPr>
          <w:rFonts w:cs="Arial"/>
          <w:lang/>
        </w:rPr>
        <w:t>Controlling the fixed and variable cost</w:t>
      </w:r>
    </w:p>
    <w:p w:rsidR="0006729B" w:rsidRDefault="0006729B" w:rsidP="0006729B">
      <w:pPr>
        <w:tabs>
          <w:tab w:val="left" w:pos="720"/>
        </w:tabs>
        <w:spacing w:line="100" w:lineRule="atLeast"/>
        <w:rPr>
          <w:rFonts w:cs="Arial"/>
          <w:lang/>
        </w:rPr>
      </w:pPr>
    </w:p>
    <w:p w:rsidR="0006729B" w:rsidRDefault="0006729B" w:rsidP="0006729B">
      <w:pPr>
        <w:widowControl w:val="0"/>
        <w:numPr>
          <w:ilvl w:val="1"/>
          <w:numId w:val="7"/>
        </w:numPr>
        <w:tabs>
          <w:tab w:val="left" w:pos="720"/>
        </w:tabs>
        <w:suppressAutoHyphens/>
        <w:spacing w:line="100" w:lineRule="atLeast"/>
        <w:rPr>
          <w:rFonts w:cs="Arial"/>
          <w:b/>
          <w:lang/>
        </w:rPr>
      </w:pPr>
      <w:r>
        <w:rPr>
          <w:rFonts w:cs="Arial"/>
          <w:b/>
          <w:lang/>
        </w:rPr>
        <w:t>Research Methodology</w:t>
      </w:r>
    </w:p>
    <w:p w:rsidR="0006729B" w:rsidRDefault="0006729B" w:rsidP="0006729B">
      <w:pPr>
        <w:tabs>
          <w:tab w:val="left" w:pos="720"/>
        </w:tabs>
        <w:spacing w:line="100" w:lineRule="atLeast"/>
        <w:rPr>
          <w:rFonts w:cs="Arial"/>
          <w:b/>
          <w:lang/>
        </w:rPr>
      </w:pPr>
    </w:p>
    <w:p w:rsidR="0006729B" w:rsidRDefault="0006729B" w:rsidP="0006729B">
      <w:pPr>
        <w:tabs>
          <w:tab w:val="left" w:pos="720"/>
        </w:tabs>
        <w:spacing w:line="100" w:lineRule="atLeast"/>
        <w:rPr>
          <w:rFonts w:cs="Arial"/>
          <w:lang/>
        </w:rPr>
      </w:pPr>
      <w:r>
        <w:rPr>
          <w:rFonts w:cs="Arial"/>
          <w:lang/>
        </w:rPr>
        <w:t xml:space="preserve">The idea of marketing disposable plates made out of leaves in Canada was a result of a ‘Sustainable Development’ under-graduate school project. With inspiration and guidance from his professor, Mrinal Casewa (CEO) started research about the Areca leaf plates when he visited India in the summer of 2006. He traveled to Karnataka – South India, visited manufacturing plants, and gathered information about raw material and finished product. </w:t>
      </w:r>
    </w:p>
    <w:p w:rsidR="0006729B" w:rsidRDefault="0006729B" w:rsidP="0006729B">
      <w:pPr>
        <w:tabs>
          <w:tab w:val="left" w:pos="720"/>
        </w:tabs>
        <w:spacing w:line="100" w:lineRule="atLeast"/>
        <w:rPr>
          <w:rFonts w:cs="Arial"/>
          <w:lang/>
        </w:rPr>
      </w:pPr>
      <w:r>
        <w:rPr>
          <w:rFonts w:cs="Arial"/>
          <w:lang/>
        </w:rPr>
        <w:t xml:space="preserve">Over the last one year, research has continued through online sources, journals and newspapers, telephone conversations, e-mail correspondences, and formal and informal meetings. Various internet sites have been helpful in understanding the market trends, policies, and getting other information, whereas phone conversations, and meetings have been helpful in making useful contacts, and estimating administrative expenses. Local newspapers and journals were helpful in staying informed about the local community, and reports such as the CRD solid waste report were helpful in gaining insight of what difference could be made by the use of </w:t>
      </w:r>
      <w:proofErr w:type="spellStart"/>
      <w:r>
        <w:rPr>
          <w:rFonts w:cs="Arial"/>
          <w:lang/>
        </w:rPr>
        <w:t>earthens</w:t>
      </w:r>
      <w:proofErr w:type="spellEnd"/>
      <w:r>
        <w:rPr>
          <w:rFonts w:cs="Arial"/>
          <w:lang/>
        </w:rPr>
        <w:t xml:space="preserve">. </w:t>
      </w:r>
    </w:p>
    <w:p w:rsidR="0006729B" w:rsidRDefault="0006729B" w:rsidP="0006729B">
      <w:pPr>
        <w:tabs>
          <w:tab w:val="left" w:pos="720"/>
        </w:tabs>
        <w:spacing w:line="100" w:lineRule="atLeast"/>
        <w:rPr>
          <w:rFonts w:cs="Arial"/>
          <w:b/>
          <w:lang/>
        </w:rPr>
      </w:pPr>
    </w:p>
    <w:p w:rsidR="0006729B" w:rsidRDefault="0006729B" w:rsidP="0006729B">
      <w:pPr>
        <w:tabs>
          <w:tab w:val="left" w:pos="720"/>
        </w:tabs>
        <w:spacing w:line="100" w:lineRule="atLeast"/>
        <w:rPr>
          <w:rFonts w:cs="Arial"/>
          <w:sz w:val="20"/>
          <w:lang/>
        </w:rPr>
      </w:pPr>
      <w:proofErr w:type="gramStart"/>
      <w:r>
        <w:rPr>
          <w:rFonts w:cs="Arial"/>
          <w:sz w:val="20"/>
          <w:vertAlign w:val="superscript"/>
          <w:lang/>
        </w:rPr>
        <w:t>1</w:t>
      </w:r>
      <w:r>
        <w:rPr>
          <w:rFonts w:cs="Arial"/>
          <w:sz w:val="20"/>
          <w:lang/>
        </w:rPr>
        <w:t xml:space="preserve"> Human Activity and the Environment – 2000, </w:t>
      </w:r>
      <w:hyperlink r:id="rId13" w:history="1">
        <w:r>
          <w:rPr>
            <w:rStyle w:val="Hyperlink"/>
          </w:rPr>
          <w:t>http://www.library.mcgill.ca/edrs/data/dli/statcan/hae/haemain.html</w:t>
        </w:r>
      </w:hyperlink>
      <w:r>
        <w:rPr>
          <w:rFonts w:cs="Arial"/>
          <w:sz w:val="20"/>
          <w:lang/>
        </w:rPr>
        <w:t>.</w:t>
      </w:r>
      <w:proofErr w:type="gramEnd"/>
      <w:r>
        <w:rPr>
          <w:rFonts w:cs="Arial"/>
          <w:sz w:val="20"/>
          <w:lang/>
        </w:rPr>
        <w:t xml:space="preserve"> </w:t>
      </w:r>
      <w:proofErr w:type="gramStart"/>
      <w:r>
        <w:rPr>
          <w:rFonts w:cs="Arial"/>
          <w:sz w:val="20"/>
          <w:lang/>
        </w:rPr>
        <w:t>[Accessed on June 18th, 2007].</w:t>
      </w:r>
      <w:proofErr w:type="gramEnd"/>
    </w:p>
    <w:p w:rsidR="0006729B" w:rsidRDefault="0006729B" w:rsidP="0006729B">
      <w:pPr>
        <w:spacing w:line="100" w:lineRule="atLeast"/>
        <w:rPr>
          <w:rFonts w:cs="Arial"/>
          <w:sz w:val="20"/>
          <w:lang/>
        </w:rPr>
      </w:pPr>
    </w:p>
    <w:p w:rsidR="0006729B" w:rsidRDefault="0006729B" w:rsidP="0006729B">
      <w:pPr>
        <w:pBdr>
          <w:bottom w:val="single" w:sz="6" w:space="1" w:color="auto"/>
        </w:pBdr>
        <w:spacing w:line="100" w:lineRule="atLeast"/>
        <w:rPr>
          <w:rFonts w:cs="Arial"/>
          <w:sz w:val="20"/>
          <w:lang/>
        </w:rPr>
      </w:pPr>
      <w:r>
        <w:rPr>
          <w:rFonts w:cs="Arial"/>
          <w:sz w:val="20"/>
          <w:vertAlign w:val="superscript"/>
          <w:lang/>
        </w:rPr>
        <w:t>2</w:t>
      </w:r>
      <w:r>
        <w:rPr>
          <w:rFonts w:cs="Arial"/>
          <w:sz w:val="20"/>
          <w:lang/>
        </w:rPr>
        <w:t xml:space="preserve"> Definition of Triple Bottom Line (TBL) </w:t>
      </w:r>
      <w:hyperlink r:id="rId14" w:history="1">
        <w:r>
          <w:rPr>
            <w:rStyle w:val="Hyperlink"/>
          </w:rPr>
          <w:t>http://en.wikipedia.org/wiki/Triple_bottom_line</w:t>
        </w:r>
      </w:hyperlink>
      <w:r>
        <w:rPr>
          <w:rFonts w:cs="Arial"/>
          <w:sz w:val="20"/>
          <w:lang/>
        </w:rPr>
        <w:t>, [Accessed on June 6</w:t>
      </w:r>
      <w:r>
        <w:rPr>
          <w:rFonts w:cs="Arial"/>
          <w:sz w:val="20"/>
          <w:vertAlign w:val="superscript"/>
          <w:lang/>
        </w:rPr>
        <w:t>th</w:t>
      </w:r>
      <w:r>
        <w:rPr>
          <w:rFonts w:cs="Arial"/>
          <w:sz w:val="20"/>
          <w:lang/>
        </w:rPr>
        <w:t>, 2007].</w:t>
      </w:r>
    </w:p>
    <w:p w:rsidR="0006729B" w:rsidRDefault="0006729B" w:rsidP="0006729B">
      <w:pPr>
        <w:spacing w:line="100" w:lineRule="atLeast"/>
        <w:rPr>
          <w:rFonts w:cs="Arial"/>
          <w:sz w:val="20"/>
          <w:lang/>
        </w:rPr>
      </w:pPr>
    </w:p>
    <w:p w:rsidR="0006729B" w:rsidRDefault="0006729B" w:rsidP="0006729B">
      <w:pPr>
        <w:widowControl w:val="0"/>
        <w:numPr>
          <w:ilvl w:val="1"/>
          <w:numId w:val="9"/>
        </w:numPr>
        <w:tabs>
          <w:tab w:val="left" w:pos="420"/>
        </w:tabs>
        <w:suppressAutoHyphens/>
        <w:spacing w:line="100" w:lineRule="atLeast"/>
        <w:rPr>
          <w:rFonts w:cs="Arial"/>
          <w:b/>
          <w:bCs/>
          <w:lang/>
        </w:rPr>
      </w:pPr>
      <w:r>
        <w:rPr>
          <w:rFonts w:cs="Arial"/>
          <w:b/>
          <w:bCs/>
          <w:lang/>
        </w:rPr>
        <w:t>Company SWOT Analysis</w:t>
      </w:r>
    </w:p>
    <w:p w:rsidR="0006729B" w:rsidRDefault="0006729B" w:rsidP="0006729B">
      <w:pPr>
        <w:tabs>
          <w:tab w:val="left" w:pos="420"/>
        </w:tabs>
        <w:spacing w:line="100" w:lineRule="atLeast"/>
        <w:rPr>
          <w:rFonts w:cs="Arial"/>
          <w:b/>
          <w:bCs/>
          <w:lang/>
        </w:rPr>
      </w:pPr>
    </w:p>
    <w:tbl>
      <w:tblPr>
        <w:tblW w:w="0" w:type="auto"/>
        <w:tblInd w:w="55" w:type="dxa"/>
        <w:tblLayout w:type="fixed"/>
        <w:tblCellMar>
          <w:top w:w="55" w:type="dxa"/>
          <w:left w:w="55" w:type="dxa"/>
          <w:bottom w:w="55" w:type="dxa"/>
          <w:right w:w="55" w:type="dxa"/>
        </w:tblCellMar>
        <w:tblLook w:val="0000"/>
      </w:tblPr>
      <w:tblGrid>
        <w:gridCol w:w="4985"/>
        <w:gridCol w:w="4992"/>
      </w:tblGrid>
      <w:tr w:rsidR="0006729B" w:rsidTr="0006729B">
        <w:trPr>
          <w:tblHeader/>
        </w:trPr>
        <w:tc>
          <w:tcPr>
            <w:tcW w:w="4985" w:type="dxa"/>
            <w:tcBorders>
              <w:top w:val="single" w:sz="1" w:space="0" w:color="000000"/>
              <w:left w:val="single" w:sz="1" w:space="0" w:color="000000"/>
              <w:bottom w:val="single" w:sz="1" w:space="0" w:color="000000"/>
            </w:tcBorders>
          </w:tcPr>
          <w:p w:rsidR="0006729B" w:rsidRDefault="0006729B" w:rsidP="0006729B">
            <w:pPr>
              <w:pStyle w:val="TableHeading"/>
              <w:snapToGrid w:val="0"/>
              <w:rPr>
                <w:rFonts w:cs="Tahoma"/>
                <w:lang/>
              </w:rPr>
            </w:pPr>
            <w:r>
              <w:rPr>
                <w:rFonts w:cs="Tahoma"/>
                <w:lang/>
              </w:rPr>
              <w:t>Strengths</w:t>
            </w:r>
          </w:p>
          <w:p w:rsidR="0006729B" w:rsidRDefault="0006729B" w:rsidP="0006729B">
            <w:pPr>
              <w:pStyle w:val="TableHeading"/>
              <w:numPr>
                <w:ilvl w:val="0"/>
                <w:numId w:val="10"/>
              </w:numPr>
              <w:tabs>
                <w:tab w:val="left" w:pos="720"/>
              </w:tabs>
              <w:jc w:val="left"/>
              <w:rPr>
                <w:rFonts w:cs="Tahoma"/>
                <w:b w:val="0"/>
                <w:bCs w:val="0"/>
                <w:i w:val="0"/>
                <w:iCs w:val="0"/>
                <w:lang/>
              </w:rPr>
            </w:pPr>
            <w:r>
              <w:rPr>
                <w:rFonts w:cs="Tahoma"/>
                <w:b w:val="0"/>
                <w:bCs w:val="0"/>
                <w:i w:val="0"/>
                <w:iCs w:val="0"/>
                <w:lang/>
              </w:rPr>
              <w:t>Unique product.</w:t>
            </w:r>
          </w:p>
          <w:p w:rsidR="0006729B" w:rsidRDefault="0006729B" w:rsidP="0006729B">
            <w:pPr>
              <w:pStyle w:val="TableHeading"/>
              <w:numPr>
                <w:ilvl w:val="0"/>
                <w:numId w:val="10"/>
              </w:numPr>
              <w:tabs>
                <w:tab w:val="left" w:pos="720"/>
              </w:tabs>
              <w:jc w:val="left"/>
              <w:rPr>
                <w:rFonts w:cs="Tahoma"/>
                <w:b w:val="0"/>
                <w:bCs w:val="0"/>
                <w:i w:val="0"/>
                <w:iCs w:val="0"/>
                <w:lang/>
              </w:rPr>
            </w:pPr>
            <w:r>
              <w:rPr>
                <w:rFonts w:cs="Tahoma"/>
                <w:b w:val="0"/>
                <w:bCs w:val="0"/>
                <w:i w:val="0"/>
                <w:iCs w:val="0"/>
                <w:lang/>
              </w:rPr>
              <w:t>Financing available.</w:t>
            </w:r>
          </w:p>
          <w:p w:rsidR="0006729B" w:rsidRDefault="0006729B" w:rsidP="0006729B">
            <w:pPr>
              <w:pStyle w:val="TableHeading"/>
              <w:numPr>
                <w:ilvl w:val="0"/>
                <w:numId w:val="10"/>
              </w:numPr>
              <w:tabs>
                <w:tab w:val="left" w:pos="720"/>
              </w:tabs>
              <w:jc w:val="left"/>
              <w:rPr>
                <w:rFonts w:cs="Tahoma"/>
                <w:b w:val="0"/>
                <w:bCs w:val="0"/>
                <w:i w:val="0"/>
                <w:iCs w:val="0"/>
                <w:lang/>
              </w:rPr>
            </w:pPr>
            <w:r>
              <w:rPr>
                <w:rFonts w:cs="Tahoma"/>
                <w:b w:val="0"/>
                <w:bCs w:val="0"/>
                <w:i w:val="0"/>
                <w:iCs w:val="0"/>
                <w:lang/>
              </w:rPr>
              <w:t>Strong relationship with supplier.</w:t>
            </w:r>
          </w:p>
          <w:p w:rsidR="0006729B" w:rsidRDefault="0006729B" w:rsidP="0006729B">
            <w:pPr>
              <w:pStyle w:val="TableHeading"/>
              <w:numPr>
                <w:ilvl w:val="0"/>
                <w:numId w:val="10"/>
              </w:numPr>
              <w:tabs>
                <w:tab w:val="left" w:pos="720"/>
              </w:tabs>
              <w:jc w:val="left"/>
              <w:rPr>
                <w:rFonts w:cs="Tahoma"/>
                <w:b w:val="0"/>
                <w:bCs w:val="0"/>
                <w:i w:val="0"/>
                <w:iCs w:val="0"/>
                <w:lang/>
              </w:rPr>
            </w:pPr>
            <w:r>
              <w:rPr>
                <w:rFonts w:cs="Tahoma"/>
                <w:b w:val="0"/>
                <w:bCs w:val="0"/>
                <w:i w:val="0"/>
                <w:iCs w:val="0"/>
                <w:lang/>
              </w:rPr>
              <w:t>Well-integrated distribution system.</w:t>
            </w:r>
          </w:p>
          <w:p w:rsidR="0006729B" w:rsidRDefault="0006729B" w:rsidP="0006729B">
            <w:pPr>
              <w:pStyle w:val="TableHeading"/>
              <w:numPr>
                <w:ilvl w:val="0"/>
                <w:numId w:val="10"/>
              </w:numPr>
              <w:tabs>
                <w:tab w:val="left" w:pos="720"/>
              </w:tabs>
              <w:jc w:val="left"/>
              <w:rPr>
                <w:rFonts w:cs="Tahoma"/>
                <w:b w:val="0"/>
                <w:bCs w:val="0"/>
                <w:i w:val="0"/>
                <w:iCs w:val="0"/>
                <w:lang/>
              </w:rPr>
            </w:pPr>
            <w:r>
              <w:rPr>
                <w:rFonts w:cs="Tahoma"/>
                <w:b w:val="0"/>
                <w:bCs w:val="0"/>
                <w:i w:val="0"/>
                <w:iCs w:val="0"/>
                <w:lang/>
              </w:rPr>
              <w:t>Trade-mark protection.</w:t>
            </w:r>
          </w:p>
        </w:tc>
        <w:tc>
          <w:tcPr>
            <w:tcW w:w="4992" w:type="dxa"/>
            <w:tcBorders>
              <w:top w:val="single" w:sz="1" w:space="0" w:color="000000"/>
              <w:left w:val="single" w:sz="1" w:space="0" w:color="000000"/>
              <w:bottom w:val="single" w:sz="1" w:space="0" w:color="000000"/>
              <w:right w:val="single" w:sz="1" w:space="0" w:color="000000"/>
            </w:tcBorders>
          </w:tcPr>
          <w:p w:rsidR="0006729B" w:rsidRDefault="0006729B" w:rsidP="0006729B">
            <w:pPr>
              <w:pStyle w:val="TableHeading"/>
              <w:snapToGrid w:val="0"/>
              <w:rPr>
                <w:rFonts w:cs="Tahoma"/>
                <w:lang/>
              </w:rPr>
            </w:pPr>
            <w:r>
              <w:rPr>
                <w:rFonts w:cs="Tahoma"/>
                <w:lang/>
              </w:rPr>
              <w:t>Weaknesses</w:t>
            </w:r>
          </w:p>
          <w:p w:rsidR="0006729B" w:rsidRDefault="0006729B" w:rsidP="0006729B">
            <w:pPr>
              <w:pStyle w:val="TableHeading"/>
              <w:numPr>
                <w:ilvl w:val="0"/>
                <w:numId w:val="11"/>
              </w:numPr>
              <w:tabs>
                <w:tab w:val="left" w:pos="720"/>
              </w:tabs>
              <w:jc w:val="left"/>
              <w:rPr>
                <w:rFonts w:cs="Tahoma"/>
                <w:b w:val="0"/>
                <w:bCs w:val="0"/>
                <w:i w:val="0"/>
                <w:iCs w:val="0"/>
                <w:lang/>
              </w:rPr>
            </w:pPr>
            <w:r>
              <w:rPr>
                <w:rFonts w:cs="Tahoma"/>
                <w:b w:val="0"/>
                <w:bCs w:val="0"/>
                <w:i w:val="0"/>
                <w:iCs w:val="0"/>
                <w:lang/>
              </w:rPr>
              <w:t>Limited experience.</w:t>
            </w:r>
          </w:p>
        </w:tc>
      </w:tr>
      <w:tr w:rsidR="0006729B" w:rsidTr="0006729B">
        <w:tc>
          <w:tcPr>
            <w:tcW w:w="4985" w:type="dxa"/>
            <w:tcBorders>
              <w:left w:val="single" w:sz="1" w:space="0" w:color="000000"/>
              <w:bottom w:val="single" w:sz="1" w:space="0" w:color="000000"/>
            </w:tcBorders>
          </w:tcPr>
          <w:p w:rsidR="0006729B" w:rsidRDefault="0006729B" w:rsidP="0006729B">
            <w:pPr>
              <w:pStyle w:val="TableContents"/>
              <w:snapToGrid w:val="0"/>
              <w:jc w:val="center"/>
              <w:rPr>
                <w:rFonts w:cs="Tahoma"/>
                <w:lang/>
              </w:rPr>
            </w:pPr>
            <w:r>
              <w:rPr>
                <w:rFonts w:cs="Tahoma"/>
                <w:lang/>
              </w:rPr>
              <w:t>Opportunities</w:t>
            </w:r>
          </w:p>
          <w:p w:rsidR="0006729B" w:rsidRDefault="0006729B" w:rsidP="0006729B">
            <w:pPr>
              <w:pStyle w:val="TableContents"/>
              <w:numPr>
                <w:ilvl w:val="0"/>
                <w:numId w:val="13"/>
              </w:numPr>
              <w:tabs>
                <w:tab w:val="left" w:pos="720"/>
              </w:tabs>
              <w:rPr>
                <w:rFonts w:cs="Tahoma"/>
                <w:lang/>
              </w:rPr>
            </w:pPr>
            <w:r>
              <w:rPr>
                <w:rFonts w:cs="Tahoma"/>
                <w:lang/>
              </w:rPr>
              <w:t>Become part of sustainable development movement in BC.</w:t>
            </w:r>
          </w:p>
          <w:p w:rsidR="0006729B" w:rsidRDefault="0006729B" w:rsidP="0006729B">
            <w:pPr>
              <w:pStyle w:val="TableContents"/>
              <w:numPr>
                <w:ilvl w:val="0"/>
                <w:numId w:val="13"/>
              </w:numPr>
              <w:tabs>
                <w:tab w:val="left" w:pos="720"/>
              </w:tabs>
              <w:rPr>
                <w:rFonts w:cs="Tahoma"/>
                <w:lang/>
              </w:rPr>
            </w:pPr>
            <w:r>
              <w:rPr>
                <w:rFonts w:cs="Tahoma"/>
                <w:lang/>
              </w:rPr>
              <w:t>Environmental agencies.</w:t>
            </w:r>
          </w:p>
          <w:p w:rsidR="0006729B" w:rsidRDefault="0006729B" w:rsidP="0006729B">
            <w:pPr>
              <w:pStyle w:val="TableContents"/>
              <w:numPr>
                <w:ilvl w:val="0"/>
                <w:numId w:val="13"/>
              </w:numPr>
              <w:tabs>
                <w:tab w:val="left" w:pos="720"/>
              </w:tabs>
              <w:rPr>
                <w:rFonts w:cs="Tahoma"/>
                <w:lang/>
              </w:rPr>
            </w:pPr>
            <w:r>
              <w:rPr>
                <w:rFonts w:cs="Tahoma"/>
                <w:lang/>
              </w:rPr>
              <w:t>2010 Vancouver Olympics</w:t>
            </w:r>
          </w:p>
          <w:p w:rsidR="0006729B" w:rsidRDefault="0006729B" w:rsidP="0006729B">
            <w:pPr>
              <w:pStyle w:val="TableContents"/>
              <w:numPr>
                <w:ilvl w:val="0"/>
                <w:numId w:val="13"/>
              </w:numPr>
              <w:tabs>
                <w:tab w:val="left" w:pos="720"/>
              </w:tabs>
              <w:rPr>
                <w:rFonts w:cs="Tahoma"/>
                <w:lang/>
              </w:rPr>
            </w:pPr>
            <w:r>
              <w:rPr>
                <w:rFonts w:cs="Tahoma"/>
                <w:lang/>
              </w:rPr>
              <w:t>Increased demand for eco-friendly-products.</w:t>
            </w:r>
          </w:p>
        </w:tc>
        <w:tc>
          <w:tcPr>
            <w:tcW w:w="4992" w:type="dxa"/>
            <w:tcBorders>
              <w:left w:val="single" w:sz="1" w:space="0" w:color="000000"/>
              <w:bottom w:val="single" w:sz="1" w:space="0" w:color="000000"/>
              <w:right w:val="single" w:sz="1" w:space="0" w:color="000000"/>
            </w:tcBorders>
          </w:tcPr>
          <w:p w:rsidR="0006729B" w:rsidRDefault="0006729B" w:rsidP="0006729B">
            <w:pPr>
              <w:pStyle w:val="TableContents"/>
              <w:snapToGrid w:val="0"/>
              <w:jc w:val="center"/>
              <w:rPr>
                <w:rFonts w:cs="Tahoma"/>
                <w:b/>
                <w:bCs/>
                <w:i/>
                <w:iCs/>
                <w:lang/>
              </w:rPr>
            </w:pPr>
            <w:r>
              <w:rPr>
                <w:rFonts w:cs="Tahoma"/>
                <w:b/>
                <w:bCs/>
                <w:i/>
                <w:iCs/>
                <w:lang/>
              </w:rPr>
              <w:t>Threats</w:t>
            </w:r>
          </w:p>
          <w:p w:rsidR="0006729B" w:rsidRDefault="0006729B" w:rsidP="0006729B">
            <w:pPr>
              <w:pStyle w:val="TableContents"/>
              <w:numPr>
                <w:ilvl w:val="0"/>
                <w:numId w:val="12"/>
              </w:numPr>
              <w:tabs>
                <w:tab w:val="left" w:pos="720"/>
              </w:tabs>
              <w:rPr>
                <w:rFonts w:cs="Tahoma"/>
                <w:lang/>
              </w:rPr>
            </w:pPr>
            <w:r>
              <w:rPr>
                <w:rFonts w:cs="Tahoma"/>
                <w:lang/>
              </w:rPr>
              <w:t>New entrants.</w:t>
            </w:r>
          </w:p>
          <w:p w:rsidR="0006729B" w:rsidRDefault="0006729B" w:rsidP="0006729B">
            <w:pPr>
              <w:pStyle w:val="TableContents"/>
              <w:numPr>
                <w:ilvl w:val="0"/>
                <w:numId w:val="12"/>
              </w:numPr>
              <w:tabs>
                <w:tab w:val="left" w:pos="720"/>
              </w:tabs>
              <w:rPr>
                <w:rFonts w:cs="Tahoma"/>
                <w:lang/>
              </w:rPr>
            </w:pPr>
            <w:r>
              <w:rPr>
                <w:rFonts w:cs="Tahoma"/>
                <w:lang/>
              </w:rPr>
              <w:t>Switching costs for customers.</w:t>
            </w:r>
          </w:p>
          <w:p w:rsidR="0006729B" w:rsidRDefault="0006729B" w:rsidP="0006729B">
            <w:pPr>
              <w:pStyle w:val="TableContents"/>
              <w:numPr>
                <w:ilvl w:val="0"/>
                <w:numId w:val="12"/>
              </w:numPr>
              <w:tabs>
                <w:tab w:val="left" w:pos="720"/>
              </w:tabs>
              <w:rPr>
                <w:rFonts w:cs="Tahoma"/>
                <w:lang/>
              </w:rPr>
            </w:pPr>
            <w:r>
              <w:rPr>
                <w:rFonts w:cs="Tahoma"/>
                <w:lang/>
              </w:rPr>
              <w:t>Seasonal variation in sales.</w:t>
            </w:r>
          </w:p>
          <w:p w:rsidR="0006729B" w:rsidRDefault="0006729B" w:rsidP="0006729B">
            <w:pPr>
              <w:pStyle w:val="TableContents"/>
              <w:numPr>
                <w:ilvl w:val="0"/>
                <w:numId w:val="12"/>
              </w:numPr>
              <w:tabs>
                <w:tab w:val="left" w:pos="720"/>
              </w:tabs>
              <w:rPr>
                <w:rFonts w:cs="Tahoma"/>
                <w:lang/>
              </w:rPr>
            </w:pPr>
            <w:r>
              <w:rPr>
                <w:rFonts w:cs="Tahoma"/>
                <w:lang/>
              </w:rPr>
              <w:t>Currency fluctuations.</w:t>
            </w:r>
          </w:p>
        </w:tc>
      </w:tr>
    </w:tbl>
    <w:p w:rsidR="0006729B" w:rsidRDefault="0006729B" w:rsidP="0006729B">
      <w:pPr>
        <w:spacing w:line="100" w:lineRule="atLeast"/>
        <w:rPr>
          <w:rFonts w:cs="Arial"/>
          <w:sz w:val="20"/>
          <w:lang/>
        </w:rPr>
      </w:pPr>
    </w:p>
    <w:p w:rsidR="0006729B" w:rsidRDefault="0006729B" w:rsidP="0006729B">
      <w:pPr>
        <w:widowControl w:val="0"/>
        <w:numPr>
          <w:ilvl w:val="1"/>
          <w:numId w:val="14"/>
        </w:numPr>
        <w:tabs>
          <w:tab w:val="left" w:pos="420"/>
        </w:tabs>
        <w:suppressAutoHyphens/>
        <w:spacing w:line="100" w:lineRule="atLeast"/>
        <w:rPr>
          <w:rFonts w:cs="Arial"/>
          <w:b/>
          <w:bCs/>
          <w:lang/>
        </w:rPr>
      </w:pPr>
      <w:r>
        <w:rPr>
          <w:rFonts w:cs="Arial"/>
          <w:b/>
          <w:bCs/>
          <w:lang/>
        </w:rPr>
        <w:t>Market Segmentation</w:t>
      </w:r>
    </w:p>
    <w:p w:rsidR="0006729B" w:rsidRDefault="0006729B" w:rsidP="0006729B">
      <w:pPr>
        <w:spacing w:line="100" w:lineRule="atLeast"/>
        <w:rPr>
          <w:rFonts w:cs="Arial"/>
          <w:lang/>
        </w:rPr>
      </w:pPr>
    </w:p>
    <w:p w:rsidR="0006729B" w:rsidRDefault="0006729B" w:rsidP="0006729B">
      <w:pPr>
        <w:spacing w:line="100" w:lineRule="atLeast"/>
        <w:rPr>
          <w:rFonts w:cs="Arial"/>
          <w:lang/>
        </w:rPr>
      </w:pPr>
      <w:r>
        <w:rPr>
          <w:rFonts w:cs="Arial"/>
          <w:lang/>
        </w:rPr>
        <w:t>ETCI will target three broad segments for the first 3 years:</w:t>
      </w:r>
    </w:p>
    <w:p w:rsidR="0006729B" w:rsidRDefault="0006729B" w:rsidP="0006729B">
      <w:pPr>
        <w:spacing w:line="100" w:lineRule="atLeast"/>
        <w:rPr>
          <w:rFonts w:cs="Arial"/>
          <w:lang/>
        </w:rPr>
      </w:pPr>
    </w:p>
    <w:p w:rsidR="0006729B" w:rsidRDefault="0006729B" w:rsidP="0006729B">
      <w:pPr>
        <w:widowControl w:val="0"/>
        <w:numPr>
          <w:ilvl w:val="0"/>
          <w:numId w:val="15"/>
        </w:numPr>
        <w:tabs>
          <w:tab w:val="left" w:pos="720"/>
        </w:tabs>
        <w:suppressAutoHyphens/>
        <w:spacing w:line="100" w:lineRule="atLeast"/>
        <w:rPr>
          <w:rFonts w:cs="Arial"/>
          <w:lang/>
        </w:rPr>
      </w:pPr>
      <w:r>
        <w:rPr>
          <w:rFonts w:cs="Arial"/>
          <w:lang/>
        </w:rPr>
        <w:t>Businesses and institutions including:</w:t>
      </w:r>
    </w:p>
    <w:p w:rsidR="0006729B" w:rsidRDefault="0006729B" w:rsidP="0006729B">
      <w:pPr>
        <w:widowControl w:val="0"/>
        <w:numPr>
          <w:ilvl w:val="0"/>
          <w:numId w:val="16"/>
        </w:numPr>
        <w:suppressAutoHyphens/>
        <w:spacing w:line="100" w:lineRule="atLeast"/>
        <w:rPr>
          <w:rFonts w:cs="Arial"/>
          <w:lang/>
        </w:rPr>
      </w:pPr>
      <w:r>
        <w:rPr>
          <w:rFonts w:cs="Arial"/>
          <w:lang/>
        </w:rPr>
        <w:t>Limited-service eating places or LSEP’s which are places where patrons order food over a counter or a bar, pay before eating, and wait in line ups like in cafeterias and food courts. ETCI will also target relatively ‘independent’ franchise joints.</w:t>
      </w:r>
    </w:p>
    <w:p w:rsidR="0006729B" w:rsidRDefault="0006729B" w:rsidP="0006729B">
      <w:pPr>
        <w:widowControl w:val="0"/>
        <w:numPr>
          <w:ilvl w:val="0"/>
          <w:numId w:val="16"/>
        </w:numPr>
        <w:suppressAutoHyphens/>
        <w:spacing w:line="100" w:lineRule="atLeast"/>
        <w:rPr>
          <w:rFonts w:cs="Arial"/>
          <w:lang/>
        </w:rPr>
      </w:pPr>
      <w:proofErr w:type="gramStart"/>
      <w:r>
        <w:rPr>
          <w:rFonts w:cs="Arial"/>
          <w:lang/>
        </w:rPr>
        <w:t>Special food service providers which includes</w:t>
      </w:r>
      <w:proofErr w:type="gramEnd"/>
      <w:r>
        <w:rPr>
          <w:rFonts w:cs="Arial"/>
          <w:lang/>
        </w:rPr>
        <w:t xml:space="preserve"> establishments which provide food services at locations designated by customers like caterers and mobile food retailers.</w:t>
      </w:r>
    </w:p>
    <w:p w:rsidR="0006729B" w:rsidRDefault="0006729B" w:rsidP="0006729B">
      <w:pPr>
        <w:widowControl w:val="0"/>
        <w:numPr>
          <w:ilvl w:val="0"/>
          <w:numId w:val="15"/>
        </w:numPr>
        <w:tabs>
          <w:tab w:val="left" w:pos="720"/>
        </w:tabs>
        <w:suppressAutoHyphens/>
        <w:spacing w:line="100" w:lineRule="atLeast"/>
        <w:rPr>
          <w:rFonts w:cs="Arial"/>
          <w:lang/>
        </w:rPr>
      </w:pPr>
      <w:r>
        <w:rPr>
          <w:rFonts w:cs="Arial"/>
          <w:lang/>
        </w:rPr>
        <w:t>Special events organized by government bodies, and grass-roots organizations. These include events such as the FIFA u-20 soccer world cup, Victoria reggae festival, jazz festival, and many more events.</w:t>
      </w:r>
    </w:p>
    <w:p w:rsidR="0006729B" w:rsidRDefault="0006729B" w:rsidP="0006729B">
      <w:pPr>
        <w:widowControl w:val="0"/>
        <w:numPr>
          <w:ilvl w:val="0"/>
          <w:numId w:val="15"/>
        </w:numPr>
        <w:pBdr>
          <w:bottom w:val="single" w:sz="12" w:space="1" w:color="auto"/>
        </w:pBdr>
        <w:tabs>
          <w:tab w:val="left" w:pos="720"/>
        </w:tabs>
        <w:suppressAutoHyphens/>
        <w:spacing w:line="100" w:lineRule="atLeast"/>
        <w:rPr>
          <w:rFonts w:cs="Arial"/>
          <w:lang/>
        </w:rPr>
      </w:pPr>
      <w:r>
        <w:rPr>
          <w:rFonts w:cs="Arial"/>
          <w:lang/>
        </w:rPr>
        <w:t>Food service contractors who supply food materials and kitchen equipment to retailers. These are generally large companies with wide distribution networks such as Sysco Corp. and Neptune Foods Inc.</w:t>
      </w:r>
    </w:p>
    <w:p w:rsidR="0006729B" w:rsidRDefault="0006729B" w:rsidP="0006729B">
      <w:pPr>
        <w:spacing w:line="100" w:lineRule="atLeast"/>
        <w:rPr>
          <w:rFonts w:cs="Arial"/>
          <w:sz w:val="20"/>
          <w:lang/>
        </w:rPr>
      </w:pPr>
    </w:p>
    <w:p w:rsidR="00503FD2" w:rsidRPr="001049F9" w:rsidRDefault="00503FD2" w:rsidP="00884534">
      <w:pPr>
        <w:rPr>
          <w:b/>
          <w:sz w:val="28"/>
          <w:szCs w:val="28"/>
        </w:rPr>
      </w:pPr>
      <w:r>
        <w:rPr>
          <w:sz w:val="24"/>
          <w:szCs w:val="24"/>
        </w:rPr>
        <w:br w:type="page"/>
      </w:r>
      <w:r w:rsidRPr="001049F9">
        <w:rPr>
          <w:b/>
          <w:sz w:val="28"/>
          <w:szCs w:val="28"/>
        </w:rPr>
        <w:lastRenderedPageBreak/>
        <w:t xml:space="preserve">EXHIBIT </w:t>
      </w:r>
      <w:r>
        <w:rPr>
          <w:b/>
          <w:sz w:val="28"/>
          <w:szCs w:val="28"/>
        </w:rPr>
        <w:t>2</w:t>
      </w:r>
    </w:p>
    <w:p w:rsidR="00503FD2" w:rsidRPr="001049F9" w:rsidRDefault="00503FD2" w:rsidP="00884534">
      <w:pPr>
        <w:rPr>
          <w:b/>
          <w:sz w:val="28"/>
          <w:szCs w:val="28"/>
        </w:rPr>
      </w:pPr>
      <w:r w:rsidRPr="001049F9">
        <w:rPr>
          <w:b/>
          <w:sz w:val="28"/>
          <w:szCs w:val="28"/>
        </w:rPr>
        <w:t>EARTHENS-GO GREENER OR GO IT ALONE?</w:t>
      </w:r>
    </w:p>
    <w:p w:rsidR="00503FD2" w:rsidRPr="001049F9" w:rsidRDefault="00503FD2" w:rsidP="00884534">
      <w:pPr>
        <w:rPr>
          <w:b/>
          <w:sz w:val="28"/>
          <w:szCs w:val="28"/>
        </w:rPr>
      </w:pPr>
      <w:r w:rsidRPr="001049F9">
        <w:rPr>
          <w:b/>
          <w:sz w:val="28"/>
          <w:szCs w:val="28"/>
        </w:rPr>
        <w:t>PRICING MATRICIES</w:t>
      </w:r>
    </w:p>
    <w:p w:rsidR="00503FD2" w:rsidRDefault="00503FD2" w:rsidP="00884534">
      <w:pPr>
        <w:rPr>
          <w:sz w:val="24"/>
          <w:szCs w:val="24"/>
        </w:rPr>
      </w:pPr>
    </w:p>
    <w:p w:rsidR="00503FD2" w:rsidRDefault="00503FD2" w:rsidP="00884534">
      <w:pPr>
        <w:rPr>
          <w:sz w:val="24"/>
          <w:szCs w:val="24"/>
        </w:rPr>
      </w:pPr>
    </w:p>
    <w:p w:rsidR="00503FD2" w:rsidRPr="001049F9" w:rsidRDefault="00503FD2" w:rsidP="001049F9">
      <w:pPr>
        <w:rPr>
          <w:b/>
          <w:u w:val="single"/>
        </w:rPr>
      </w:pPr>
      <w:r w:rsidRPr="001049F9">
        <w:rPr>
          <w:b/>
          <w:u w:val="single"/>
        </w:rPr>
        <w:t>ECO-VALUE PRICE MATRIX</w:t>
      </w:r>
      <w:r>
        <w:rPr>
          <w:b/>
          <w:u w:val="single"/>
        </w:rPr>
        <w:t xml:space="preserve"> (2A)</w:t>
      </w:r>
    </w:p>
    <w:p w:rsidR="00503FD2" w:rsidRDefault="00821FFD" w:rsidP="001049F9">
      <w:r>
        <w:pict>
          <v:group id="_x0000_s1030" editas="canvas" style="width:273pt;height:194.95pt;mso-position-horizontal-relative:char;mso-position-vertical-relative:line" coordorigin="1800,1452" coordsize="5652,4036">
            <o:lock v:ext="edit" aspectratio="t"/>
            <v:shape id="_x0000_s1031" type="#_x0000_t75" style="position:absolute;left:1800;top:1452;width:5652;height:4036" o:preferrelative="f">
              <v:fill o:detectmouseclick="t"/>
              <v:path o:extrusionok="t" o:connecttype="none"/>
              <o:lock v:ext="edit" text="t"/>
            </v:shape>
            <v:rect id="_x0000_s1032" style="position:absolute;left:2503;top:1582;width:4037;height:3125"/>
            <v:line id="_x0000_s1033" style="position:absolute" from="4587,1582" to="4588,4707"/>
            <v:line id="_x0000_s1034" style="position:absolute" from="2503,3145" to="6540,3145"/>
            <v:shapetype id="_x0000_t202" coordsize="21600,21600" o:spt="202" path="m,l,21600r21600,l21600,xe">
              <v:stroke joinstyle="miter"/>
              <v:path gradientshapeok="t" o:connecttype="rect"/>
            </v:shapetype>
            <v:shape id="_x0000_s1035" type="#_x0000_t202" style="position:absolute;left:1852;top:2233;width:261;height:1953">
              <v:textbox inset="1.78008mm,.89003mm,1.78008mm,.89003mm">
                <w:txbxContent>
                  <w:p w:rsidR="0006729B" w:rsidRPr="0074249A" w:rsidRDefault="0006729B" w:rsidP="001049F9">
                    <w:pPr>
                      <w:rPr>
                        <w:sz w:val="16"/>
                      </w:rPr>
                    </w:pPr>
                    <w:r w:rsidRPr="0074249A">
                      <w:rPr>
                        <w:sz w:val="16"/>
                      </w:rPr>
                      <w:t>ECO-VALUE</w:t>
                    </w:r>
                  </w:p>
                </w:txbxContent>
              </v:textbox>
            </v:shape>
            <v:shape id="_x0000_s1036" type="#_x0000_t202" style="position:absolute;left:3675;top:5097;width:1693;height:367">
              <v:textbox inset="1.78008mm,.89003mm,1.78008mm,.89003mm">
                <w:txbxContent>
                  <w:p w:rsidR="0006729B" w:rsidRPr="0074249A" w:rsidRDefault="0006729B" w:rsidP="001049F9">
                    <w:pPr>
                      <w:rPr>
                        <w:sz w:val="16"/>
                      </w:rPr>
                    </w:pPr>
                    <w:r w:rsidRPr="0074249A">
                      <w:rPr>
                        <w:sz w:val="16"/>
                      </w:rPr>
                      <w:t>PRICE PER PLATE</w:t>
                    </w:r>
                  </w:p>
                </w:txbxContent>
              </v:textbox>
            </v:shape>
            <v:shape id="_x0000_s1037" type="#_x0000_t202" style="position:absolute;left:2373;top:4707;width:521;height:260" stroked="f">
              <v:textbox inset="1.78008mm,.89003mm,1.78008mm,.89003mm">
                <w:txbxContent>
                  <w:p w:rsidR="0006729B" w:rsidRPr="0074249A" w:rsidRDefault="0006729B" w:rsidP="001049F9">
                    <w:pPr>
                      <w:rPr>
                        <w:sz w:val="16"/>
                      </w:rPr>
                    </w:pPr>
                    <w:r w:rsidRPr="0074249A">
                      <w:rPr>
                        <w:sz w:val="16"/>
                      </w:rPr>
                      <w:t>$0</w:t>
                    </w:r>
                  </w:p>
                </w:txbxContent>
              </v:textbox>
            </v:shape>
            <v:shape id="_x0000_s1038" type="#_x0000_t202" style="position:absolute;left:6019;top:4707;width:652;height:390" stroked="f">
              <v:textbox inset="1.78008mm,.89003mm,1.78008mm,.89003mm">
                <w:txbxContent>
                  <w:p w:rsidR="0006729B" w:rsidRPr="0074249A" w:rsidRDefault="0006729B" w:rsidP="001049F9">
                    <w:pPr>
                      <w:rPr>
                        <w:sz w:val="16"/>
                      </w:rPr>
                    </w:pPr>
                    <w:r w:rsidRPr="0074249A">
                      <w:rPr>
                        <w:sz w:val="16"/>
                      </w:rPr>
                      <w:t>$0.80</w:t>
                    </w:r>
                  </w:p>
                </w:txbxContent>
              </v:textbox>
            </v:shape>
            <v:shape id="_x0000_s1039" type="#_x0000_t202" style="position:absolute;left:4326;top:4707;width:652;height:260" stroked="f">
              <v:textbox inset="1.78008mm,.89003mm,1.78008mm,.89003mm">
                <w:txbxContent>
                  <w:p w:rsidR="0006729B" w:rsidRPr="0074249A" w:rsidRDefault="0006729B" w:rsidP="001049F9">
                    <w:pPr>
                      <w:rPr>
                        <w:sz w:val="16"/>
                      </w:rPr>
                    </w:pPr>
                    <w:r w:rsidRPr="0074249A">
                      <w:rPr>
                        <w:sz w:val="16"/>
                      </w:rPr>
                      <w:t>$0.40</w:t>
                    </w:r>
                  </w:p>
                </w:txbxContent>
              </v:textbox>
            </v:shape>
            <v:shape id="_x0000_s1040" type="#_x0000_t202" style="position:absolute;left:2113;top:4446;width:390;height:261">
              <v:textbox inset="1.78008mm,.89003mm,1.78008mm,.89003mm">
                <w:txbxContent>
                  <w:p w:rsidR="0006729B" w:rsidRPr="0074249A" w:rsidRDefault="0006729B" w:rsidP="001049F9">
                    <w:pPr>
                      <w:rPr>
                        <w:sz w:val="16"/>
                      </w:rPr>
                    </w:pPr>
                    <w:r w:rsidRPr="0074249A">
                      <w:rPr>
                        <w:sz w:val="16"/>
                      </w:rPr>
                      <w:t>0</w:t>
                    </w:r>
                  </w:p>
                </w:txbxContent>
              </v:textbox>
            </v:shape>
            <v:shape id="_x0000_s1041" type="#_x0000_t202" style="position:absolute;left:2113;top:1582;width:390;height:261">
              <v:textbox inset="1.78008mm,.89003mm,1.78008mm,.89003mm">
                <w:txbxContent>
                  <w:p w:rsidR="0006729B" w:rsidRPr="0074249A" w:rsidRDefault="0006729B" w:rsidP="001049F9">
                    <w:pPr>
                      <w:rPr>
                        <w:sz w:val="16"/>
                      </w:rPr>
                    </w:pPr>
                    <w:r w:rsidRPr="0074249A">
                      <w:rPr>
                        <w:sz w:val="16"/>
                      </w:rPr>
                      <w:t>400</w:t>
                    </w:r>
                  </w:p>
                </w:txbxContent>
              </v:textbox>
            </v:shape>
            <v:line id="_x0000_s1042" style="position:absolute;flip:y" from="2243,1973" to="2243,4316">
              <v:stroke endarrow="block"/>
            </v:line>
            <v:line id="_x0000_s1043" style="position:absolute" from="2633,4967" to="6410,4967">
              <v:stroke endarrow="block"/>
            </v:line>
            <v:shape id="_x0000_s1044" type="#_x0000_t202" style="position:absolute;left:6019;top:3972;width:521;height:261">
              <v:textbox inset="1.78008mm,.89003mm,1.78008mm,.89003mm">
                <w:txbxContent>
                  <w:p w:rsidR="0006729B" w:rsidRPr="0074249A" w:rsidRDefault="0006729B" w:rsidP="001049F9">
                    <w:pPr>
                      <w:rPr>
                        <w:sz w:val="16"/>
                      </w:rPr>
                    </w:pPr>
                    <w:r w:rsidRPr="0074249A">
                      <w:rPr>
                        <w:sz w:val="16"/>
                      </w:rPr>
                      <w:t>C/G</w:t>
                    </w:r>
                  </w:p>
                </w:txbxContent>
              </v:textbox>
            </v:shape>
            <v:shape id="_x0000_s1045" type="#_x0000_t202" style="position:absolute;left:2894;top:3926;width:521;height:260">
              <v:textbox inset="1.78008mm,.89003mm,1.78008mm,.89003mm">
                <w:txbxContent>
                  <w:p w:rsidR="0006729B" w:rsidRPr="0074249A" w:rsidRDefault="0006729B" w:rsidP="001049F9">
                    <w:pPr>
                      <w:rPr>
                        <w:sz w:val="16"/>
                      </w:rPr>
                    </w:pPr>
                    <w:proofErr w:type="spellStart"/>
                    <w:r w:rsidRPr="0074249A">
                      <w:rPr>
                        <w:sz w:val="16"/>
                      </w:rPr>
                      <w:t>Pla</w:t>
                    </w:r>
                    <w:proofErr w:type="spellEnd"/>
                  </w:p>
                </w:txbxContent>
              </v:textbox>
            </v:shape>
            <v:shape id="_x0000_s1046" type="#_x0000_t202" style="position:absolute;left:4196;top:2233;width:521;height:261">
              <v:textbox inset="1.78008mm,.89003mm,1.78008mm,.89003mm">
                <w:txbxContent>
                  <w:p w:rsidR="0006729B" w:rsidRPr="0074249A" w:rsidRDefault="0006729B" w:rsidP="001049F9">
                    <w:pPr>
                      <w:rPr>
                        <w:sz w:val="16"/>
                      </w:rPr>
                    </w:pPr>
                    <w:r w:rsidRPr="0074249A">
                      <w:rPr>
                        <w:sz w:val="16"/>
                      </w:rPr>
                      <w:t>CS</w:t>
                    </w:r>
                  </w:p>
                </w:txbxContent>
              </v:textbox>
            </v:shape>
            <v:shape id="_x0000_s1047" type="#_x0000_t202" style="position:absolute;left:3285;top:3014;width:521;height:261">
              <v:textbox inset="1.78008mm,.89003mm,1.78008mm,.89003mm">
                <w:txbxContent>
                  <w:p w:rsidR="0006729B" w:rsidRPr="0074249A" w:rsidRDefault="0006729B" w:rsidP="001049F9">
                    <w:pPr>
                      <w:rPr>
                        <w:sz w:val="16"/>
                      </w:rPr>
                    </w:pPr>
                    <w:r w:rsidRPr="0074249A">
                      <w:rPr>
                        <w:sz w:val="16"/>
                      </w:rPr>
                      <w:t>Pap</w:t>
                    </w:r>
                  </w:p>
                </w:txbxContent>
              </v:textbox>
            </v:shape>
            <v:shape id="_x0000_s1048" type="#_x0000_t202" style="position:absolute;left:4847;top:1712;width:521;height:261">
              <v:textbox inset="1.78008mm,.89003mm,1.78008mm,.89003mm">
                <w:txbxContent>
                  <w:p w:rsidR="0006729B" w:rsidRPr="0074249A" w:rsidRDefault="0006729B" w:rsidP="001049F9">
                    <w:pPr>
                      <w:rPr>
                        <w:sz w:val="16"/>
                      </w:rPr>
                    </w:pPr>
                    <w:r w:rsidRPr="0074249A">
                      <w:rPr>
                        <w:sz w:val="16"/>
                      </w:rPr>
                      <w:t>PL</w:t>
                    </w:r>
                  </w:p>
                </w:txbxContent>
              </v:textbox>
            </v:shape>
            <w10:wrap type="none"/>
            <w10:anchorlock/>
          </v:group>
        </w:pict>
      </w:r>
    </w:p>
    <w:p w:rsidR="00503FD2" w:rsidRPr="0074249A" w:rsidRDefault="00503FD2" w:rsidP="001049F9">
      <w:pPr>
        <w:rPr>
          <w:sz w:val="20"/>
        </w:rPr>
      </w:pPr>
      <w:r w:rsidRPr="0074249A">
        <w:rPr>
          <w:sz w:val="20"/>
        </w:rPr>
        <w:t>See Definitions Scales below for Abbreviation codes.</w:t>
      </w:r>
    </w:p>
    <w:p w:rsidR="00503FD2" w:rsidRDefault="00503FD2" w:rsidP="001049F9"/>
    <w:p w:rsidR="00503FD2" w:rsidRDefault="00503FD2" w:rsidP="001049F9">
      <w:pPr>
        <w:rPr>
          <w:b/>
          <w:u w:val="single"/>
        </w:rPr>
      </w:pPr>
      <w:r w:rsidRPr="001049F9">
        <w:rPr>
          <w:b/>
          <w:u w:val="single"/>
        </w:rPr>
        <w:t>ECO-FRIENDLY BENEFIT MATRIX</w:t>
      </w:r>
      <w:r>
        <w:rPr>
          <w:b/>
          <w:u w:val="single"/>
        </w:rPr>
        <w:t xml:space="preserve">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183"/>
        <w:gridCol w:w="1270"/>
        <w:gridCol w:w="1283"/>
        <w:gridCol w:w="1616"/>
        <w:gridCol w:w="1416"/>
      </w:tblGrid>
      <w:tr w:rsidR="00503FD2" w:rsidTr="001049F9">
        <w:tc>
          <w:tcPr>
            <w:tcW w:w="2088" w:type="dxa"/>
          </w:tcPr>
          <w:p w:rsidR="00503FD2" w:rsidRPr="001049F9" w:rsidRDefault="00503FD2" w:rsidP="001049F9">
            <w:pPr>
              <w:rPr>
                <w:sz w:val="20"/>
              </w:rPr>
            </w:pPr>
            <w:r w:rsidRPr="001049F9">
              <w:rPr>
                <w:sz w:val="20"/>
              </w:rPr>
              <w:t>Product</w:t>
            </w:r>
          </w:p>
        </w:tc>
        <w:tc>
          <w:tcPr>
            <w:tcW w:w="1183" w:type="dxa"/>
          </w:tcPr>
          <w:p w:rsidR="00503FD2" w:rsidRPr="001049F9" w:rsidRDefault="00503FD2" w:rsidP="001049F9">
            <w:pPr>
              <w:rPr>
                <w:sz w:val="20"/>
              </w:rPr>
            </w:pPr>
            <w:r w:rsidRPr="001049F9">
              <w:rPr>
                <w:sz w:val="20"/>
              </w:rPr>
              <w:t>Intrusive</w:t>
            </w:r>
          </w:p>
        </w:tc>
        <w:tc>
          <w:tcPr>
            <w:tcW w:w="1270" w:type="dxa"/>
          </w:tcPr>
          <w:p w:rsidR="00503FD2" w:rsidRPr="001049F9" w:rsidRDefault="00503FD2" w:rsidP="001049F9">
            <w:pPr>
              <w:rPr>
                <w:sz w:val="20"/>
              </w:rPr>
            </w:pPr>
            <w:r w:rsidRPr="001049F9">
              <w:rPr>
                <w:sz w:val="20"/>
              </w:rPr>
              <w:t>Energy/CF</w:t>
            </w:r>
          </w:p>
        </w:tc>
        <w:tc>
          <w:tcPr>
            <w:tcW w:w="1283" w:type="dxa"/>
          </w:tcPr>
          <w:p w:rsidR="00503FD2" w:rsidRPr="001049F9" w:rsidRDefault="00503FD2" w:rsidP="001049F9">
            <w:pPr>
              <w:rPr>
                <w:sz w:val="20"/>
              </w:rPr>
            </w:pPr>
            <w:r w:rsidRPr="001049F9">
              <w:rPr>
                <w:sz w:val="20"/>
              </w:rPr>
              <w:t>Recyclable</w:t>
            </w:r>
          </w:p>
        </w:tc>
        <w:tc>
          <w:tcPr>
            <w:tcW w:w="1616" w:type="dxa"/>
          </w:tcPr>
          <w:p w:rsidR="00503FD2" w:rsidRPr="001049F9" w:rsidRDefault="00503FD2" w:rsidP="001049F9">
            <w:pPr>
              <w:rPr>
                <w:sz w:val="20"/>
              </w:rPr>
            </w:pPr>
            <w:r w:rsidRPr="001049F9">
              <w:rPr>
                <w:sz w:val="20"/>
              </w:rPr>
              <w:t>Biodegradable</w:t>
            </w:r>
          </w:p>
        </w:tc>
        <w:tc>
          <w:tcPr>
            <w:tcW w:w="1416" w:type="dxa"/>
          </w:tcPr>
          <w:p w:rsidR="00503FD2" w:rsidRPr="001049F9" w:rsidRDefault="00503FD2" w:rsidP="001049F9">
            <w:pPr>
              <w:rPr>
                <w:sz w:val="20"/>
              </w:rPr>
            </w:pPr>
            <w:r w:rsidRPr="001049F9">
              <w:rPr>
                <w:sz w:val="20"/>
              </w:rPr>
              <w:t>Summative Eco Value</w:t>
            </w:r>
          </w:p>
        </w:tc>
      </w:tr>
      <w:tr w:rsidR="00503FD2" w:rsidTr="001049F9">
        <w:tc>
          <w:tcPr>
            <w:tcW w:w="2088" w:type="dxa"/>
          </w:tcPr>
          <w:p w:rsidR="00503FD2" w:rsidRPr="001049F9" w:rsidRDefault="00503FD2" w:rsidP="001049F9">
            <w:pPr>
              <w:rPr>
                <w:sz w:val="20"/>
              </w:rPr>
            </w:pPr>
            <w:r w:rsidRPr="001049F9">
              <w:rPr>
                <w:sz w:val="20"/>
              </w:rPr>
              <w:t>Ceramic/Glass (C/G)</w:t>
            </w:r>
          </w:p>
        </w:tc>
        <w:tc>
          <w:tcPr>
            <w:tcW w:w="1183" w:type="dxa"/>
          </w:tcPr>
          <w:p w:rsidR="00503FD2" w:rsidRPr="001049F9" w:rsidRDefault="00503FD2" w:rsidP="001049F9">
            <w:pPr>
              <w:jc w:val="center"/>
              <w:rPr>
                <w:sz w:val="20"/>
              </w:rPr>
            </w:pPr>
            <w:r w:rsidRPr="001049F9">
              <w:rPr>
                <w:sz w:val="20"/>
              </w:rPr>
              <w:t>6</w:t>
            </w:r>
          </w:p>
        </w:tc>
        <w:tc>
          <w:tcPr>
            <w:tcW w:w="1270" w:type="dxa"/>
          </w:tcPr>
          <w:p w:rsidR="00503FD2" w:rsidRPr="001049F9" w:rsidRDefault="00503FD2" w:rsidP="001049F9">
            <w:pPr>
              <w:jc w:val="center"/>
              <w:rPr>
                <w:sz w:val="20"/>
              </w:rPr>
            </w:pPr>
            <w:r w:rsidRPr="001049F9">
              <w:rPr>
                <w:sz w:val="20"/>
              </w:rPr>
              <w:t>?</w:t>
            </w:r>
          </w:p>
        </w:tc>
        <w:tc>
          <w:tcPr>
            <w:tcW w:w="1283" w:type="dxa"/>
          </w:tcPr>
          <w:p w:rsidR="00503FD2" w:rsidRPr="001049F9" w:rsidRDefault="00503FD2" w:rsidP="001049F9">
            <w:pPr>
              <w:jc w:val="center"/>
              <w:rPr>
                <w:sz w:val="20"/>
              </w:rPr>
            </w:pPr>
            <w:r w:rsidRPr="001049F9">
              <w:rPr>
                <w:sz w:val="20"/>
              </w:rPr>
              <w:t>2</w:t>
            </w:r>
          </w:p>
        </w:tc>
        <w:tc>
          <w:tcPr>
            <w:tcW w:w="1616" w:type="dxa"/>
          </w:tcPr>
          <w:p w:rsidR="00503FD2" w:rsidRPr="001049F9" w:rsidRDefault="00503FD2" w:rsidP="001049F9">
            <w:pPr>
              <w:jc w:val="center"/>
              <w:rPr>
                <w:sz w:val="20"/>
              </w:rPr>
            </w:pPr>
            <w:r w:rsidRPr="001049F9">
              <w:rPr>
                <w:sz w:val="20"/>
              </w:rPr>
              <w:t>0</w:t>
            </w:r>
          </w:p>
        </w:tc>
        <w:tc>
          <w:tcPr>
            <w:tcW w:w="1416" w:type="dxa"/>
          </w:tcPr>
          <w:p w:rsidR="00503FD2" w:rsidRPr="001049F9" w:rsidRDefault="00503FD2" w:rsidP="001049F9">
            <w:pPr>
              <w:jc w:val="center"/>
              <w:rPr>
                <w:sz w:val="20"/>
              </w:rPr>
            </w:pPr>
            <w:r w:rsidRPr="001049F9">
              <w:rPr>
                <w:sz w:val="20"/>
              </w:rPr>
              <w:t>8+?</w:t>
            </w:r>
          </w:p>
        </w:tc>
      </w:tr>
      <w:tr w:rsidR="00503FD2" w:rsidTr="001049F9">
        <w:tc>
          <w:tcPr>
            <w:tcW w:w="2088" w:type="dxa"/>
          </w:tcPr>
          <w:p w:rsidR="00503FD2" w:rsidRPr="001049F9" w:rsidRDefault="00503FD2" w:rsidP="001049F9">
            <w:pPr>
              <w:rPr>
                <w:sz w:val="20"/>
              </w:rPr>
            </w:pPr>
            <w:r w:rsidRPr="001049F9">
              <w:rPr>
                <w:sz w:val="20"/>
              </w:rPr>
              <w:t>Plastic (</w:t>
            </w:r>
            <w:proofErr w:type="spellStart"/>
            <w:r w:rsidRPr="001049F9">
              <w:rPr>
                <w:sz w:val="20"/>
              </w:rPr>
              <w:t>Pla</w:t>
            </w:r>
            <w:proofErr w:type="spellEnd"/>
            <w:r w:rsidRPr="001049F9">
              <w:rPr>
                <w:sz w:val="20"/>
              </w:rPr>
              <w:t>)</w:t>
            </w:r>
          </w:p>
        </w:tc>
        <w:tc>
          <w:tcPr>
            <w:tcW w:w="1183" w:type="dxa"/>
          </w:tcPr>
          <w:p w:rsidR="00503FD2" w:rsidRPr="001049F9" w:rsidRDefault="00503FD2" w:rsidP="001049F9">
            <w:pPr>
              <w:jc w:val="center"/>
              <w:rPr>
                <w:sz w:val="20"/>
              </w:rPr>
            </w:pPr>
            <w:r w:rsidRPr="001049F9">
              <w:rPr>
                <w:sz w:val="20"/>
              </w:rPr>
              <w:t>4</w:t>
            </w:r>
          </w:p>
        </w:tc>
        <w:tc>
          <w:tcPr>
            <w:tcW w:w="1270" w:type="dxa"/>
          </w:tcPr>
          <w:p w:rsidR="00503FD2" w:rsidRPr="001049F9" w:rsidRDefault="00503FD2" w:rsidP="001049F9">
            <w:pPr>
              <w:jc w:val="center"/>
              <w:rPr>
                <w:sz w:val="20"/>
              </w:rPr>
            </w:pPr>
            <w:r w:rsidRPr="001049F9">
              <w:rPr>
                <w:sz w:val="20"/>
              </w:rPr>
              <w:t>4</w:t>
            </w:r>
          </w:p>
        </w:tc>
        <w:tc>
          <w:tcPr>
            <w:tcW w:w="1283" w:type="dxa"/>
          </w:tcPr>
          <w:p w:rsidR="00503FD2" w:rsidRPr="001049F9" w:rsidRDefault="00503FD2" w:rsidP="001049F9">
            <w:pPr>
              <w:jc w:val="center"/>
              <w:rPr>
                <w:sz w:val="20"/>
              </w:rPr>
            </w:pPr>
            <w:r w:rsidRPr="001049F9">
              <w:rPr>
                <w:sz w:val="20"/>
              </w:rPr>
              <w:t>1</w:t>
            </w:r>
          </w:p>
        </w:tc>
        <w:tc>
          <w:tcPr>
            <w:tcW w:w="1616" w:type="dxa"/>
          </w:tcPr>
          <w:p w:rsidR="00503FD2" w:rsidRPr="001049F9" w:rsidRDefault="00503FD2" w:rsidP="001049F9">
            <w:pPr>
              <w:jc w:val="center"/>
              <w:rPr>
                <w:sz w:val="20"/>
              </w:rPr>
            </w:pPr>
            <w:r w:rsidRPr="001049F9">
              <w:rPr>
                <w:sz w:val="20"/>
              </w:rPr>
              <w:t>0</w:t>
            </w:r>
          </w:p>
        </w:tc>
        <w:tc>
          <w:tcPr>
            <w:tcW w:w="1416" w:type="dxa"/>
          </w:tcPr>
          <w:p w:rsidR="00503FD2" w:rsidRPr="001049F9" w:rsidRDefault="00503FD2" w:rsidP="001049F9">
            <w:pPr>
              <w:jc w:val="center"/>
              <w:rPr>
                <w:sz w:val="20"/>
              </w:rPr>
            </w:pPr>
            <w:r w:rsidRPr="001049F9">
              <w:rPr>
                <w:sz w:val="20"/>
              </w:rPr>
              <w:t>9</w:t>
            </w:r>
          </w:p>
        </w:tc>
      </w:tr>
      <w:tr w:rsidR="00503FD2" w:rsidTr="001049F9">
        <w:tc>
          <w:tcPr>
            <w:tcW w:w="2088" w:type="dxa"/>
          </w:tcPr>
          <w:p w:rsidR="00503FD2" w:rsidRPr="001049F9" w:rsidRDefault="00503FD2" w:rsidP="001049F9">
            <w:pPr>
              <w:rPr>
                <w:sz w:val="20"/>
              </w:rPr>
            </w:pPr>
            <w:r w:rsidRPr="001049F9">
              <w:rPr>
                <w:sz w:val="20"/>
              </w:rPr>
              <w:t>Corn Starch (CS)</w:t>
            </w:r>
          </w:p>
        </w:tc>
        <w:tc>
          <w:tcPr>
            <w:tcW w:w="1183" w:type="dxa"/>
          </w:tcPr>
          <w:p w:rsidR="00503FD2" w:rsidRPr="001049F9" w:rsidRDefault="00503FD2" w:rsidP="001049F9">
            <w:pPr>
              <w:jc w:val="center"/>
              <w:rPr>
                <w:sz w:val="20"/>
              </w:rPr>
            </w:pPr>
            <w:r w:rsidRPr="001049F9">
              <w:rPr>
                <w:sz w:val="20"/>
              </w:rPr>
              <w:t>2</w:t>
            </w:r>
          </w:p>
        </w:tc>
        <w:tc>
          <w:tcPr>
            <w:tcW w:w="1270" w:type="dxa"/>
          </w:tcPr>
          <w:p w:rsidR="00503FD2" w:rsidRPr="001049F9" w:rsidRDefault="00503FD2" w:rsidP="001049F9">
            <w:pPr>
              <w:jc w:val="center"/>
              <w:rPr>
                <w:sz w:val="20"/>
              </w:rPr>
            </w:pPr>
            <w:r w:rsidRPr="001049F9">
              <w:rPr>
                <w:sz w:val="20"/>
              </w:rPr>
              <w:t>2</w:t>
            </w:r>
          </w:p>
        </w:tc>
        <w:tc>
          <w:tcPr>
            <w:tcW w:w="1283" w:type="dxa"/>
          </w:tcPr>
          <w:p w:rsidR="00503FD2" w:rsidRPr="001049F9" w:rsidRDefault="00503FD2" w:rsidP="001049F9">
            <w:pPr>
              <w:jc w:val="center"/>
              <w:rPr>
                <w:sz w:val="20"/>
              </w:rPr>
            </w:pPr>
            <w:r w:rsidRPr="001049F9">
              <w:rPr>
                <w:sz w:val="20"/>
              </w:rPr>
              <w:t>3</w:t>
            </w:r>
          </w:p>
        </w:tc>
        <w:tc>
          <w:tcPr>
            <w:tcW w:w="1616" w:type="dxa"/>
          </w:tcPr>
          <w:p w:rsidR="00503FD2" w:rsidRPr="001049F9" w:rsidRDefault="00503FD2" w:rsidP="001049F9">
            <w:pPr>
              <w:jc w:val="center"/>
              <w:rPr>
                <w:sz w:val="20"/>
              </w:rPr>
            </w:pPr>
            <w:r w:rsidRPr="001049F9">
              <w:rPr>
                <w:sz w:val="20"/>
              </w:rPr>
              <w:t>8</w:t>
            </w:r>
          </w:p>
        </w:tc>
        <w:tc>
          <w:tcPr>
            <w:tcW w:w="1416" w:type="dxa"/>
          </w:tcPr>
          <w:p w:rsidR="00503FD2" w:rsidRPr="001049F9" w:rsidRDefault="00503FD2" w:rsidP="001049F9">
            <w:pPr>
              <w:jc w:val="center"/>
              <w:rPr>
                <w:sz w:val="20"/>
              </w:rPr>
            </w:pPr>
            <w:r w:rsidRPr="001049F9">
              <w:rPr>
                <w:sz w:val="20"/>
              </w:rPr>
              <w:t>15</w:t>
            </w:r>
          </w:p>
        </w:tc>
      </w:tr>
      <w:tr w:rsidR="00503FD2" w:rsidTr="001049F9">
        <w:tc>
          <w:tcPr>
            <w:tcW w:w="2088" w:type="dxa"/>
          </w:tcPr>
          <w:p w:rsidR="00503FD2" w:rsidRPr="001049F9" w:rsidRDefault="00503FD2" w:rsidP="001049F9">
            <w:pPr>
              <w:rPr>
                <w:sz w:val="20"/>
              </w:rPr>
            </w:pPr>
            <w:r w:rsidRPr="001049F9">
              <w:rPr>
                <w:sz w:val="20"/>
              </w:rPr>
              <w:t>Paper (Pap)</w:t>
            </w:r>
          </w:p>
        </w:tc>
        <w:tc>
          <w:tcPr>
            <w:tcW w:w="1183" w:type="dxa"/>
          </w:tcPr>
          <w:p w:rsidR="00503FD2" w:rsidRPr="001049F9" w:rsidRDefault="00503FD2" w:rsidP="001049F9">
            <w:pPr>
              <w:jc w:val="center"/>
              <w:rPr>
                <w:sz w:val="20"/>
              </w:rPr>
            </w:pPr>
            <w:r w:rsidRPr="001049F9">
              <w:rPr>
                <w:sz w:val="20"/>
              </w:rPr>
              <w:t>2</w:t>
            </w:r>
          </w:p>
        </w:tc>
        <w:tc>
          <w:tcPr>
            <w:tcW w:w="1270" w:type="dxa"/>
          </w:tcPr>
          <w:p w:rsidR="00503FD2" w:rsidRPr="001049F9" w:rsidRDefault="00503FD2" w:rsidP="001049F9">
            <w:pPr>
              <w:jc w:val="center"/>
              <w:rPr>
                <w:sz w:val="20"/>
              </w:rPr>
            </w:pPr>
            <w:r w:rsidRPr="001049F9">
              <w:rPr>
                <w:sz w:val="20"/>
              </w:rPr>
              <w:t>8</w:t>
            </w:r>
          </w:p>
        </w:tc>
        <w:tc>
          <w:tcPr>
            <w:tcW w:w="1283" w:type="dxa"/>
          </w:tcPr>
          <w:p w:rsidR="00503FD2" w:rsidRPr="001049F9" w:rsidRDefault="00503FD2" w:rsidP="001049F9">
            <w:pPr>
              <w:jc w:val="center"/>
              <w:rPr>
                <w:sz w:val="20"/>
              </w:rPr>
            </w:pPr>
            <w:r w:rsidRPr="001049F9">
              <w:rPr>
                <w:sz w:val="20"/>
              </w:rPr>
              <w:t>5</w:t>
            </w:r>
          </w:p>
        </w:tc>
        <w:tc>
          <w:tcPr>
            <w:tcW w:w="1616" w:type="dxa"/>
          </w:tcPr>
          <w:p w:rsidR="00503FD2" w:rsidRPr="001049F9" w:rsidRDefault="00503FD2" w:rsidP="001049F9">
            <w:pPr>
              <w:jc w:val="center"/>
              <w:rPr>
                <w:sz w:val="20"/>
              </w:rPr>
            </w:pPr>
            <w:r w:rsidRPr="001049F9">
              <w:rPr>
                <w:sz w:val="20"/>
              </w:rPr>
              <w:t>5</w:t>
            </w:r>
          </w:p>
        </w:tc>
        <w:tc>
          <w:tcPr>
            <w:tcW w:w="1416" w:type="dxa"/>
          </w:tcPr>
          <w:p w:rsidR="00503FD2" w:rsidRPr="001049F9" w:rsidRDefault="00503FD2" w:rsidP="001049F9">
            <w:pPr>
              <w:jc w:val="center"/>
              <w:rPr>
                <w:sz w:val="20"/>
              </w:rPr>
            </w:pPr>
            <w:r w:rsidRPr="001049F9">
              <w:rPr>
                <w:sz w:val="20"/>
              </w:rPr>
              <w:t>20</w:t>
            </w:r>
          </w:p>
        </w:tc>
      </w:tr>
      <w:tr w:rsidR="00503FD2" w:rsidTr="001049F9">
        <w:tc>
          <w:tcPr>
            <w:tcW w:w="2088" w:type="dxa"/>
          </w:tcPr>
          <w:p w:rsidR="00503FD2" w:rsidRPr="001049F9" w:rsidRDefault="00503FD2" w:rsidP="001049F9">
            <w:pPr>
              <w:rPr>
                <w:sz w:val="20"/>
              </w:rPr>
            </w:pPr>
            <w:r w:rsidRPr="001049F9">
              <w:rPr>
                <w:sz w:val="20"/>
              </w:rPr>
              <w:t>Palm Leaves(PL)</w:t>
            </w:r>
          </w:p>
        </w:tc>
        <w:tc>
          <w:tcPr>
            <w:tcW w:w="1183" w:type="dxa"/>
          </w:tcPr>
          <w:p w:rsidR="00503FD2" w:rsidRPr="001049F9" w:rsidRDefault="00503FD2" w:rsidP="001049F9">
            <w:pPr>
              <w:jc w:val="center"/>
              <w:rPr>
                <w:sz w:val="20"/>
              </w:rPr>
            </w:pPr>
            <w:r w:rsidRPr="001049F9">
              <w:rPr>
                <w:sz w:val="20"/>
              </w:rPr>
              <w:t>9</w:t>
            </w:r>
          </w:p>
        </w:tc>
        <w:tc>
          <w:tcPr>
            <w:tcW w:w="1270" w:type="dxa"/>
          </w:tcPr>
          <w:p w:rsidR="00503FD2" w:rsidRPr="001049F9" w:rsidRDefault="00503FD2" w:rsidP="001049F9">
            <w:pPr>
              <w:jc w:val="center"/>
              <w:rPr>
                <w:sz w:val="20"/>
              </w:rPr>
            </w:pPr>
            <w:r w:rsidRPr="001049F9">
              <w:rPr>
                <w:sz w:val="20"/>
              </w:rPr>
              <w:t>9</w:t>
            </w:r>
          </w:p>
        </w:tc>
        <w:tc>
          <w:tcPr>
            <w:tcW w:w="1283" w:type="dxa"/>
          </w:tcPr>
          <w:p w:rsidR="00503FD2" w:rsidRPr="001049F9" w:rsidRDefault="00503FD2" w:rsidP="001049F9">
            <w:pPr>
              <w:jc w:val="center"/>
              <w:rPr>
                <w:sz w:val="20"/>
              </w:rPr>
            </w:pPr>
            <w:r w:rsidRPr="001049F9">
              <w:rPr>
                <w:sz w:val="20"/>
              </w:rPr>
              <w:t>10</w:t>
            </w:r>
          </w:p>
        </w:tc>
        <w:tc>
          <w:tcPr>
            <w:tcW w:w="1616" w:type="dxa"/>
          </w:tcPr>
          <w:p w:rsidR="00503FD2" w:rsidRPr="001049F9" w:rsidRDefault="00503FD2" w:rsidP="001049F9">
            <w:pPr>
              <w:jc w:val="center"/>
              <w:rPr>
                <w:sz w:val="20"/>
              </w:rPr>
            </w:pPr>
            <w:r w:rsidRPr="001049F9">
              <w:rPr>
                <w:sz w:val="20"/>
              </w:rPr>
              <w:t>10</w:t>
            </w:r>
          </w:p>
        </w:tc>
        <w:tc>
          <w:tcPr>
            <w:tcW w:w="1416" w:type="dxa"/>
          </w:tcPr>
          <w:p w:rsidR="00503FD2" w:rsidRPr="001049F9" w:rsidRDefault="00503FD2" w:rsidP="001049F9">
            <w:pPr>
              <w:jc w:val="center"/>
              <w:rPr>
                <w:sz w:val="20"/>
              </w:rPr>
            </w:pPr>
            <w:r w:rsidRPr="001049F9">
              <w:rPr>
                <w:sz w:val="20"/>
              </w:rPr>
              <w:t>38</w:t>
            </w:r>
          </w:p>
        </w:tc>
      </w:tr>
    </w:tbl>
    <w:p w:rsidR="00503FD2" w:rsidRDefault="00503FD2" w:rsidP="001049F9"/>
    <w:p w:rsidR="00503FD2" w:rsidRPr="000A0631" w:rsidRDefault="00503FD2" w:rsidP="001049F9">
      <w:pPr>
        <w:rPr>
          <w:b/>
        </w:rPr>
      </w:pPr>
      <w:r w:rsidRPr="001049F9">
        <w:rPr>
          <w:b/>
          <w:u w:val="single"/>
        </w:rPr>
        <w:t>DEFINITIONS/SCALES</w:t>
      </w:r>
      <w:r>
        <w:rPr>
          <w:b/>
          <w:u w:val="single"/>
        </w:rPr>
        <w:t xml:space="preserve"> (2C)</w:t>
      </w:r>
      <w:r w:rsidRPr="000A0631">
        <w:rPr>
          <w:b/>
        </w:rPr>
        <w:t xml:space="preserve">: </w:t>
      </w:r>
      <w:r w:rsidRPr="000A0631">
        <w:t xml:space="preserve">(these are perceived values only – </w:t>
      </w:r>
      <w:r w:rsidRPr="00400AE3">
        <w:rPr>
          <w:u w:val="single"/>
        </w:rPr>
        <w:t>not scientifically deduced</w:t>
      </w:r>
      <w:r w:rsidRPr="000A0631">
        <w:t>)</w:t>
      </w:r>
    </w:p>
    <w:p w:rsidR="00503FD2" w:rsidRPr="000A0631" w:rsidRDefault="00503FD2" w:rsidP="001049F9">
      <w:pPr>
        <w:rPr>
          <w:b/>
          <w:sz w:val="20"/>
        </w:rPr>
      </w:pPr>
      <w:r w:rsidRPr="000A0631">
        <w:rPr>
          <w:b/>
          <w:sz w:val="20"/>
        </w:rPr>
        <w:t>Intrusive:</w:t>
      </w:r>
    </w:p>
    <w:p w:rsidR="00503FD2" w:rsidRPr="000A0631" w:rsidRDefault="00503FD2" w:rsidP="001049F9">
      <w:pPr>
        <w:rPr>
          <w:sz w:val="20"/>
        </w:rPr>
      </w:pPr>
      <w:r w:rsidRPr="000A0631">
        <w:rPr>
          <w:sz w:val="20"/>
        </w:rPr>
        <w:t>10 = non environmental intrusion: like the areca palm plates the core product comes from natural waste of the areca palm and is harvested from fallen husks</w:t>
      </w:r>
    </w:p>
    <w:p w:rsidR="00503FD2" w:rsidRPr="000A0631" w:rsidRDefault="00503FD2" w:rsidP="001049F9">
      <w:pPr>
        <w:rPr>
          <w:sz w:val="20"/>
        </w:rPr>
      </w:pPr>
      <w:r w:rsidRPr="000A0631">
        <w:rPr>
          <w:sz w:val="20"/>
        </w:rPr>
        <w:t>0=highly intrusive: requires destruction of the living environment to harvest product…harvesting has cross environmental impacts (e.g. corn starch removes food stock from the food chain, paper necessitates the harvesting of trees and impacts the ozone layer)</w:t>
      </w:r>
    </w:p>
    <w:p w:rsidR="00503FD2" w:rsidRPr="000A0631" w:rsidRDefault="00503FD2" w:rsidP="001049F9">
      <w:pPr>
        <w:rPr>
          <w:b/>
          <w:sz w:val="20"/>
        </w:rPr>
      </w:pPr>
      <w:r w:rsidRPr="000A0631">
        <w:rPr>
          <w:b/>
          <w:sz w:val="20"/>
        </w:rPr>
        <w:t>Energy/CF (carbon footprint):</w:t>
      </w:r>
    </w:p>
    <w:p w:rsidR="00503FD2" w:rsidRPr="000A0631" w:rsidRDefault="00503FD2" w:rsidP="001049F9">
      <w:pPr>
        <w:rPr>
          <w:sz w:val="20"/>
        </w:rPr>
      </w:pPr>
      <w:r w:rsidRPr="000A0631">
        <w:rPr>
          <w:sz w:val="20"/>
        </w:rPr>
        <w:t>10=no energy is required and the impact on the carbon footprint is perceived to be neutral</w:t>
      </w:r>
    </w:p>
    <w:p w:rsidR="00503FD2" w:rsidRPr="000A0631" w:rsidRDefault="00503FD2" w:rsidP="001049F9">
      <w:pPr>
        <w:rPr>
          <w:sz w:val="20"/>
        </w:rPr>
      </w:pPr>
      <w:r w:rsidRPr="000A0631">
        <w:rPr>
          <w:sz w:val="20"/>
        </w:rPr>
        <w:t>0=large amounts of energy are needed to either produce or recycle the product and the impact on the carbon footprint is perceived to be negative (high)</w:t>
      </w:r>
    </w:p>
    <w:p w:rsidR="00503FD2" w:rsidRPr="000A0631" w:rsidRDefault="00503FD2" w:rsidP="001049F9">
      <w:pPr>
        <w:rPr>
          <w:b/>
          <w:sz w:val="20"/>
        </w:rPr>
      </w:pPr>
      <w:r w:rsidRPr="000A0631">
        <w:rPr>
          <w:b/>
          <w:sz w:val="20"/>
        </w:rPr>
        <w:t>Recyclable:</w:t>
      </w:r>
    </w:p>
    <w:p w:rsidR="00503FD2" w:rsidRPr="000A0631" w:rsidRDefault="00503FD2" w:rsidP="001049F9">
      <w:pPr>
        <w:rPr>
          <w:sz w:val="20"/>
        </w:rPr>
      </w:pPr>
      <w:r w:rsidRPr="000A0631">
        <w:rPr>
          <w:sz w:val="20"/>
        </w:rPr>
        <w:t>10=fully recyclable</w:t>
      </w:r>
    </w:p>
    <w:p w:rsidR="00503FD2" w:rsidRPr="000A0631" w:rsidRDefault="00503FD2" w:rsidP="001049F9">
      <w:pPr>
        <w:rPr>
          <w:sz w:val="20"/>
        </w:rPr>
      </w:pPr>
      <w:r w:rsidRPr="000A0631">
        <w:rPr>
          <w:sz w:val="20"/>
        </w:rPr>
        <w:t>0=not recyclable</w:t>
      </w:r>
    </w:p>
    <w:p w:rsidR="00503FD2" w:rsidRPr="000A0631" w:rsidRDefault="00503FD2" w:rsidP="001049F9">
      <w:pPr>
        <w:rPr>
          <w:b/>
          <w:sz w:val="20"/>
        </w:rPr>
      </w:pPr>
      <w:r w:rsidRPr="000A0631">
        <w:rPr>
          <w:b/>
          <w:sz w:val="20"/>
        </w:rPr>
        <w:t>Biodegrable:</w:t>
      </w:r>
    </w:p>
    <w:p w:rsidR="00503FD2" w:rsidRPr="000A0631" w:rsidRDefault="00503FD2" w:rsidP="001049F9">
      <w:pPr>
        <w:rPr>
          <w:sz w:val="20"/>
        </w:rPr>
      </w:pPr>
      <w:r w:rsidRPr="000A0631">
        <w:rPr>
          <w:sz w:val="20"/>
        </w:rPr>
        <w:t>Refers to the compost ability and/or the willingness of BC communities to accept into their public composting program</w:t>
      </w:r>
    </w:p>
    <w:p w:rsidR="00503FD2" w:rsidRPr="000A0631" w:rsidRDefault="00503FD2" w:rsidP="001049F9">
      <w:pPr>
        <w:rPr>
          <w:sz w:val="20"/>
        </w:rPr>
      </w:pPr>
      <w:r w:rsidRPr="000A0631">
        <w:rPr>
          <w:sz w:val="20"/>
        </w:rPr>
        <w:t>0=fully biodegradable</w:t>
      </w:r>
    </w:p>
    <w:p w:rsidR="00503FD2" w:rsidRPr="00884534" w:rsidRDefault="00503FD2" w:rsidP="00884534">
      <w:pPr>
        <w:rPr>
          <w:sz w:val="24"/>
          <w:szCs w:val="24"/>
        </w:rPr>
      </w:pPr>
      <w:r w:rsidRPr="000A0631">
        <w:rPr>
          <w:sz w:val="20"/>
        </w:rPr>
        <w:t>10=not at all</w:t>
      </w:r>
    </w:p>
    <w:sectPr w:rsidR="00503FD2" w:rsidRPr="00884534" w:rsidSect="0050209F">
      <w:headerReference w:type="even" r:id="rId15"/>
      <w:headerReference w:type="default" r:id="rId16"/>
      <w:footerReference w:type="default" r:id="rId17"/>
      <w:headerReference w:type="first" r:id="rId18"/>
      <w:footerReference w:type="first" r:id="rId19"/>
      <w:type w:val="continuous"/>
      <w:pgSz w:w="12240" w:h="15840"/>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29B" w:rsidRDefault="0006729B">
      <w:r>
        <w:separator/>
      </w:r>
    </w:p>
  </w:endnote>
  <w:endnote w:type="continuationSeparator" w:id="0">
    <w:p w:rsidR="0006729B" w:rsidRDefault="000672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Univers">
    <w:altName w:val="Arial"/>
    <w:panose1 w:val="00000000000000000000"/>
    <w:charset w:val="00"/>
    <w:family w:val="swiss"/>
    <w:notTrueType/>
    <w:pitch w:val="variable"/>
    <w:sig w:usb0="00000003" w:usb1="00000000" w:usb2="00000000" w:usb3="00000000" w:csb0="00000001" w:csb1="00000000"/>
  </w:font>
  <w:font w:name="WP TypographicSymbols">
    <w:altName w:val="Symbol"/>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9B" w:rsidRDefault="0006729B">
    <w:pPr>
      <w:widowControl w:val="0"/>
      <w:tabs>
        <w:tab w:val="left" w:pos="-720"/>
        <w:tab w:val="left" w:pos="480"/>
        <w:tab w:val="left" w:pos="2976"/>
        <w:tab w:val="left" w:pos="4660"/>
        <w:tab w:val="left" w:pos="5054"/>
      </w:tabs>
      <w:rPr>
        <w:rFonts w:ascii="Univers" w:hAnsi="Univers"/>
      </w:rPr>
    </w:pPr>
    <w:r>
      <w:rPr>
        <w:rFonts w:ascii="Univers" w:hAnsi="Univers"/>
        <w:i/>
        <w:sz w:val="16"/>
      </w:rPr>
      <w:t xml:space="preserve"> </w:t>
    </w:r>
  </w:p>
  <w:p w:rsidR="0006729B" w:rsidRDefault="0006729B">
    <w:pPr>
      <w:widowControl w:val="0"/>
      <w:tabs>
        <w:tab w:val="left" w:pos="-720"/>
        <w:tab w:val="left" w:pos="480"/>
        <w:tab w:val="left" w:pos="2976"/>
        <w:tab w:val="left" w:pos="4660"/>
        <w:tab w:val="left" w:pos="5054"/>
      </w:tabs>
      <w:jc w:val="both"/>
      <w:rPr>
        <w:rFonts w:ascii="Univers" w:hAnsi="Univers"/>
        <w:i/>
        <w:sz w:val="16"/>
      </w:rPr>
    </w:pPr>
  </w:p>
  <w:p w:rsidR="0006729B" w:rsidRDefault="0006729B">
    <w:pPr>
      <w:widowControl w:val="0"/>
      <w:tabs>
        <w:tab w:val="left" w:pos="-720"/>
        <w:tab w:val="left" w:pos="480"/>
        <w:tab w:val="left" w:pos="2976"/>
        <w:tab w:val="left" w:pos="4660"/>
        <w:tab w:val="left" w:pos="5054"/>
      </w:tabs>
      <w:jc w:val="both"/>
      <w:rPr>
        <w:rFonts w:ascii="Univers" w:hAnsi="Univers"/>
        <w:i/>
        <w:sz w:val="16"/>
      </w:rPr>
    </w:pPr>
  </w:p>
  <w:p w:rsidR="0006729B" w:rsidRDefault="0006729B">
    <w:pPr>
      <w:widowControl w:val="0"/>
      <w:tabs>
        <w:tab w:val="left" w:pos="-720"/>
        <w:tab w:val="left" w:pos="480"/>
        <w:tab w:val="left" w:pos="2976"/>
        <w:tab w:val="left" w:pos="4660"/>
        <w:tab w:val="left" w:pos="5054"/>
      </w:tabs>
      <w:jc w:val="both"/>
      <w:rPr>
        <w:rFonts w:ascii="Univers" w:hAnsi="Univers"/>
        <w:i/>
        <w:sz w:val="16"/>
      </w:rPr>
    </w:pPr>
  </w:p>
  <w:p w:rsidR="0006729B" w:rsidRDefault="0006729B">
    <w:pPr>
      <w:widowControl w:val="0"/>
      <w:tabs>
        <w:tab w:val="left" w:pos="-720"/>
        <w:tab w:val="left" w:pos="480"/>
        <w:tab w:val="left" w:pos="2976"/>
        <w:tab w:val="left" w:pos="4660"/>
        <w:tab w:val="left" w:pos="5054"/>
      </w:tabs>
      <w:jc w:val="both"/>
      <w:rPr>
        <w:rFonts w:ascii="Univers" w:hAnsi="Univers"/>
        <w:i/>
        <w:sz w:val="16"/>
      </w:rPr>
    </w:pPr>
    <w:r w:rsidRPr="00821FFD">
      <w:rPr>
        <w:noProof/>
        <w:lang w:eastAsia="en-US"/>
      </w:rPr>
      <w:pict>
        <v:line id="_x0000_s2050" style="position:absolute;left:0;text-align:left;flip:y;z-index:251662336" from="0,-.35pt" to="468pt,-.35pt" o:allowincell="f" strokeweight="2.25pt"/>
      </w:pict>
    </w:r>
    <w:r>
      <w:rPr>
        <w:rFonts w:ascii="Univers" w:hAnsi="Univers"/>
        <w:i/>
        <w:sz w:val="16"/>
      </w:rPr>
      <w:t xml:space="preserve"> Duane Weaver prepared this case to provide material for class discussion during the 2000 Case Writing Workshop held at the </w:t>
    </w:r>
    <w:smartTag w:uri="urn:schemas-microsoft-com:office:smarttags" w:element="place">
      <w:smartTag w:uri="urn:schemas-microsoft-com:office:smarttags" w:element="PlaceName">
        <w:r>
          <w:rPr>
            <w:rFonts w:ascii="Univers" w:hAnsi="Univers"/>
            <w:i/>
            <w:sz w:val="16"/>
          </w:rPr>
          <w:t>Richard</w:t>
        </w:r>
      </w:smartTag>
      <w:r>
        <w:rPr>
          <w:rFonts w:ascii="Univers" w:hAnsi="Univers"/>
          <w:i/>
          <w:sz w:val="16"/>
        </w:rPr>
        <w:t xml:space="preserve"> </w:t>
      </w:r>
      <w:smartTag w:uri="urn:schemas-microsoft-com:office:smarttags" w:element="PlaceName">
        <w:r>
          <w:rPr>
            <w:rFonts w:ascii="Univers" w:hAnsi="Univers"/>
            <w:i/>
            <w:sz w:val="16"/>
          </w:rPr>
          <w:t>Ivey</w:t>
        </w:r>
      </w:smartTag>
      <w:r>
        <w:rPr>
          <w:rFonts w:ascii="Univers" w:hAnsi="Univers"/>
          <w:i/>
          <w:sz w:val="16"/>
        </w:rPr>
        <w:t xml:space="preserve"> </w:t>
      </w:r>
      <w:smartTag w:uri="urn:schemas-microsoft-com:office:smarttags" w:element="PlaceType">
        <w:r>
          <w:rPr>
            <w:rFonts w:ascii="Univers" w:hAnsi="Univers"/>
            <w:i/>
            <w:sz w:val="16"/>
          </w:rPr>
          <w:t>School</w:t>
        </w:r>
      </w:smartTag>
    </w:smartTag>
    <w:r>
      <w:rPr>
        <w:rFonts w:ascii="Univers" w:hAnsi="Univers"/>
        <w:i/>
        <w:sz w:val="16"/>
      </w:rPr>
      <w:t xml:space="preserve"> of Business under the supervision of Professors James A. Erskine and </w:t>
    </w:r>
    <w:proofErr w:type="spellStart"/>
    <w:r>
      <w:rPr>
        <w:rFonts w:ascii="Univers" w:hAnsi="Univers"/>
        <w:i/>
        <w:sz w:val="16"/>
      </w:rPr>
      <w:t>Michiel</w:t>
    </w:r>
    <w:proofErr w:type="spellEnd"/>
    <w:r>
      <w:rPr>
        <w:rFonts w:ascii="Univers" w:hAnsi="Univers"/>
        <w:i/>
        <w:sz w:val="16"/>
      </w:rPr>
      <w:t xml:space="preserve"> R. </w:t>
    </w:r>
    <w:proofErr w:type="spellStart"/>
    <w:r>
      <w:rPr>
        <w:rFonts w:ascii="Univers" w:hAnsi="Univers"/>
        <w:i/>
        <w:sz w:val="16"/>
      </w:rPr>
      <w:t>Leenders</w:t>
    </w:r>
    <w:proofErr w:type="spellEnd"/>
    <w:r>
      <w:rPr>
        <w:rFonts w:ascii="Univers" w:hAnsi="Univers"/>
        <w:i/>
        <w:sz w:val="16"/>
      </w:rPr>
      <w:t>.  The Author does not intend to illustrate either effective or ineffective handling of a managerial situation.  The author may have disguised certain names and other identifying information to protect confidentiality.</w:t>
    </w:r>
  </w:p>
  <w:p w:rsidR="0006729B" w:rsidRDefault="0006729B">
    <w:pPr>
      <w:widowControl w:val="0"/>
      <w:tabs>
        <w:tab w:val="left" w:pos="-720"/>
        <w:tab w:val="left" w:pos="480"/>
        <w:tab w:val="left" w:pos="2976"/>
        <w:tab w:val="left" w:pos="4660"/>
        <w:tab w:val="left" w:pos="5054"/>
      </w:tabs>
      <w:rPr>
        <w:rFonts w:ascii="Univers" w:hAnsi="Univers"/>
        <w:i/>
        <w:sz w:val="16"/>
      </w:rPr>
    </w:pPr>
  </w:p>
  <w:p w:rsidR="0006729B" w:rsidRDefault="0006729B">
    <w:pPr>
      <w:widowControl w:val="0"/>
      <w:tabs>
        <w:tab w:val="left" w:pos="-720"/>
        <w:tab w:val="left" w:pos="480"/>
        <w:tab w:val="left" w:pos="2976"/>
        <w:tab w:val="left" w:pos="4660"/>
        <w:tab w:val="left" w:pos="5054"/>
      </w:tabs>
      <w:rPr>
        <w:rFonts w:ascii="Univers" w:hAnsi="Univers"/>
      </w:rPr>
    </w:pPr>
    <w:r>
      <w:rPr>
        <w:rFonts w:ascii="Univers" w:hAnsi="Univers"/>
        <w:i/>
        <w:sz w:val="16"/>
      </w:rPr>
      <w:t xml:space="preserve">Copyright </w:t>
    </w:r>
    <w:r>
      <w:rPr>
        <w:rFonts w:ascii="WP TypographicSymbols" w:hAnsi="WP TypographicSymbols"/>
        <w:i/>
        <w:sz w:val="16"/>
        <w:szCs w:val="16"/>
      </w:rPr>
      <w:sym w:font="Symbol" w:char="F0D3"/>
    </w:r>
    <w:r>
      <w:rPr>
        <w:rFonts w:ascii="WP TypographicSymbols" w:hAnsi="WP TypographicSymbols"/>
        <w:i/>
        <w:sz w:val="16"/>
      </w:rPr>
      <w:t></w:t>
    </w:r>
    <w:r>
      <w:rPr>
        <w:rFonts w:ascii="Univers" w:hAnsi="Univers"/>
        <w:i/>
        <w:sz w:val="16"/>
      </w:rPr>
      <w:t>2009, Duane Weaver                                                                                                                     Version:  09-Sep-17</w:t>
    </w:r>
  </w:p>
  <w:p w:rsidR="0006729B" w:rsidRDefault="0006729B">
    <w:pPr>
      <w:widowControl w:val="0"/>
      <w:tabs>
        <w:tab w:val="left" w:pos="-720"/>
        <w:tab w:val="left" w:pos="480"/>
        <w:tab w:val="left" w:pos="2976"/>
        <w:tab w:val="left" w:pos="4660"/>
        <w:tab w:val="left" w:pos="5054"/>
      </w:tabs>
      <w:ind w:right="720"/>
      <w:rPr>
        <w:rFonts w:ascii="Univers" w:hAnsi="Univers"/>
      </w:rPr>
    </w:pPr>
    <w:r w:rsidRPr="00821FFD">
      <w:rPr>
        <w:noProof/>
        <w:lang w:eastAsia="en-US"/>
      </w:rPr>
      <w:pict>
        <v:line id="_x0000_s2051" style="position:absolute;flip:y;z-index:251663360" from="0,2.5pt" to="468pt,2.75pt" o:allowincell="f" strokeweight="2.25pt"/>
      </w:pict>
    </w:r>
  </w:p>
  <w:p w:rsidR="0006729B" w:rsidRDefault="000672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9B" w:rsidRDefault="0006729B">
    <w:pPr>
      <w:widowControl w:val="0"/>
      <w:tabs>
        <w:tab w:val="left" w:pos="-720"/>
        <w:tab w:val="left" w:pos="0"/>
        <w:tab w:val="left" w:pos="2976"/>
        <w:tab w:val="left" w:pos="4660"/>
        <w:tab w:val="left" w:pos="5054"/>
      </w:tabs>
      <w:ind w:left="480" w:right="720" w:hanging="570"/>
      <w:rPr>
        <w:rFonts w:ascii="Univers" w:hAnsi="Univers"/>
      </w:rPr>
    </w:pPr>
  </w:p>
  <w:p w:rsidR="0006729B" w:rsidRDefault="0006729B">
    <w:pPr>
      <w:widowControl w:val="0"/>
      <w:pBdr>
        <w:top w:val="single" w:sz="18" w:space="1" w:color="auto"/>
      </w:pBdr>
      <w:tabs>
        <w:tab w:val="left" w:pos="-720"/>
        <w:tab w:val="left" w:pos="480"/>
        <w:tab w:val="left" w:pos="2976"/>
        <w:tab w:val="left" w:pos="4660"/>
        <w:tab w:val="left" w:pos="5054"/>
      </w:tabs>
      <w:jc w:val="both"/>
      <w:rPr>
        <w:rFonts w:ascii="Univers" w:hAnsi="Univers"/>
        <w:i/>
        <w:sz w:val="16"/>
      </w:rPr>
    </w:pPr>
    <w:r>
      <w:rPr>
        <w:rFonts w:ascii="Univers" w:hAnsi="Univers"/>
        <w:i/>
        <w:sz w:val="16"/>
      </w:rPr>
      <w:t xml:space="preserve">This case was written by Duane Weaver at the Faculty of Management at </w:t>
    </w:r>
    <w:smartTag w:uri="urn:schemas-microsoft-com:office:smarttags" w:element="PlaceType">
      <w:smartTag w:uri="urn:schemas-microsoft-com:office:smarttags" w:element="PlaceType">
        <w:r>
          <w:rPr>
            <w:rFonts w:ascii="Univers" w:hAnsi="Univers"/>
            <w:i/>
            <w:sz w:val="16"/>
          </w:rPr>
          <w:t>Vancouver Island</w:t>
        </w:r>
      </w:smartTag>
      <w:r>
        <w:rPr>
          <w:rFonts w:ascii="Univers" w:hAnsi="Univers"/>
          <w:i/>
          <w:sz w:val="16"/>
        </w:rPr>
        <w:t xml:space="preserve"> </w:t>
      </w:r>
      <w:smartTag w:uri="urn:schemas-microsoft-com:office:smarttags" w:element="PlaceType">
        <w:r>
          <w:rPr>
            <w:rFonts w:ascii="Univers" w:hAnsi="Univers"/>
            <w:i/>
            <w:sz w:val="16"/>
          </w:rPr>
          <w:t>University</w:t>
        </w:r>
      </w:smartTag>
    </w:smartTag>
    <w:r>
      <w:rPr>
        <w:rFonts w:ascii="Univers" w:hAnsi="Univers"/>
        <w:i/>
        <w:sz w:val="16"/>
      </w:rPr>
      <w:t xml:space="preserve"> under the supervision of Professor James A. Erskine.  It was prepared solely to provide material for class discussion.  The author does not intend to illustrate either effective or ineffective handling of a managerial situation.  The author may have disguised certain names and other identifying information to protect confidentiality.</w:t>
    </w:r>
  </w:p>
  <w:p w:rsidR="0006729B" w:rsidRDefault="0006729B">
    <w:pPr>
      <w:widowControl w:val="0"/>
      <w:tabs>
        <w:tab w:val="left" w:pos="-720"/>
        <w:tab w:val="left" w:pos="480"/>
        <w:tab w:val="left" w:pos="2976"/>
        <w:tab w:val="left" w:pos="4660"/>
        <w:tab w:val="left" w:pos="5054"/>
      </w:tabs>
      <w:jc w:val="both"/>
      <w:rPr>
        <w:rFonts w:ascii="Univers" w:hAnsi="Univers"/>
        <w:i/>
        <w:sz w:val="16"/>
      </w:rPr>
    </w:pPr>
  </w:p>
  <w:p w:rsidR="0006729B" w:rsidRDefault="0006729B">
    <w:pPr>
      <w:widowControl w:val="0"/>
      <w:tabs>
        <w:tab w:val="left" w:pos="-720"/>
        <w:tab w:val="left" w:pos="480"/>
        <w:tab w:val="left" w:pos="2976"/>
        <w:tab w:val="left" w:pos="4660"/>
        <w:tab w:val="left" w:pos="5054"/>
      </w:tabs>
      <w:rPr>
        <w:rFonts w:ascii="Univers" w:hAnsi="Univers"/>
        <w:i/>
        <w:sz w:val="16"/>
      </w:rPr>
    </w:pPr>
  </w:p>
  <w:p w:rsidR="0006729B" w:rsidRDefault="0006729B" w:rsidP="00D52BF1">
    <w:pPr>
      <w:widowControl w:val="0"/>
      <w:pBdr>
        <w:bottom w:val="single" w:sz="18" w:space="1" w:color="auto"/>
      </w:pBdr>
      <w:tabs>
        <w:tab w:val="left" w:pos="-720"/>
        <w:tab w:val="left" w:pos="480"/>
        <w:tab w:val="left" w:pos="2976"/>
        <w:tab w:val="left" w:pos="4660"/>
        <w:tab w:val="left" w:pos="5054"/>
        <w:tab w:val="right" w:pos="9360"/>
      </w:tabs>
      <w:rPr>
        <w:rFonts w:ascii="Univers" w:hAnsi="Univers"/>
      </w:rPr>
    </w:pPr>
    <w:r>
      <w:rPr>
        <w:rFonts w:ascii="Univers" w:hAnsi="Univers"/>
        <w:i/>
        <w:sz w:val="16"/>
      </w:rPr>
      <w:t xml:space="preserve">Copyright </w:t>
    </w:r>
    <w:r>
      <w:rPr>
        <w:rFonts w:ascii="WP TypographicSymbols" w:hAnsi="WP TypographicSymbols"/>
        <w:i/>
        <w:sz w:val="16"/>
        <w:szCs w:val="16"/>
      </w:rPr>
      <w:sym w:font="Symbol" w:char="F0D3"/>
    </w:r>
    <w:r>
      <w:rPr>
        <w:rFonts w:ascii="WP TypographicSymbols" w:hAnsi="WP TypographicSymbols"/>
        <w:i/>
        <w:sz w:val="16"/>
      </w:rPr>
      <w:t></w:t>
    </w:r>
    <w:r>
      <w:rPr>
        <w:rFonts w:ascii="Univers" w:hAnsi="Univers"/>
        <w:i/>
        <w:sz w:val="16"/>
      </w:rPr>
      <w:t>2009, Duane Weaver</w:t>
    </w:r>
    <w:r>
      <w:rPr>
        <w:rFonts w:ascii="Univers" w:hAnsi="Univers"/>
        <w:i/>
        <w:sz w:val="16"/>
      </w:rPr>
      <w:tab/>
    </w:r>
    <w:r>
      <w:rPr>
        <w:rFonts w:ascii="Univers" w:hAnsi="Univers"/>
        <w:i/>
        <w:sz w:val="16"/>
      </w:rPr>
      <w:tab/>
    </w:r>
    <w:r>
      <w:rPr>
        <w:rFonts w:ascii="Univers" w:hAnsi="Univers"/>
        <w:i/>
        <w:sz w:val="16"/>
      </w:rPr>
      <w:tab/>
    </w:r>
    <w:r>
      <w:rPr>
        <w:rFonts w:ascii="Univers" w:hAnsi="Univers"/>
        <w:i/>
        <w:sz w:val="16"/>
      </w:rPr>
      <w:tab/>
      <w:t>Version: 2009-08-19</w:t>
    </w:r>
  </w:p>
  <w:p w:rsidR="0006729B" w:rsidRDefault="0006729B">
    <w:pPr>
      <w:widowControl w:val="0"/>
      <w:tabs>
        <w:tab w:val="left" w:pos="-720"/>
        <w:tab w:val="left" w:pos="480"/>
        <w:tab w:val="left" w:pos="2976"/>
        <w:tab w:val="left" w:pos="4660"/>
        <w:tab w:val="left" w:pos="5054"/>
      </w:tabs>
      <w:ind w:right="720"/>
      <w:rPr>
        <w:rFonts w:ascii="Univers" w:hAnsi="Univers"/>
      </w:rPr>
    </w:pPr>
  </w:p>
  <w:p w:rsidR="0006729B" w:rsidRDefault="000672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9B" w:rsidRDefault="0006729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9B" w:rsidRPr="00122104" w:rsidRDefault="0006729B" w:rsidP="00122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29B" w:rsidRDefault="0006729B">
      <w:r>
        <w:separator/>
      </w:r>
    </w:p>
  </w:footnote>
  <w:footnote w:type="continuationSeparator" w:id="0">
    <w:p w:rsidR="0006729B" w:rsidRDefault="0006729B">
      <w:r>
        <w:continuationSeparator/>
      </w:r>
    </w:p>
  </w:footnote>
  <w:footnote w:id="1">
    <w:p w:rsidR="0006729B" w:rsidRDefault="0006729B">
      <w:pPr>
        <w:pStyle w:val="FootnoteText"/>
      </w:pPr>
      <w:r>
        <w:rPr>
          <w:rStyle w:val="FootnoteReference"/>
        </w:rPr>
        <w:footnoteRef/>
      </w:r>
      <w:r>
        <w:t xml:space="preserve"> See website: </w:t>
      </w:r>
      <w:hyperlink r:id="rId1" w:history="1">
        <w:r w:rsidRPr="00532362">
          <w:rPr>
            <w:rStyle w:val="Hyperlink"/>
          </w:rPr>
          <w:t>www.earthens.ca</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9B" w:rsidRDefault="0006729B" w:rsidP="00887B29">
    <w:pPr>
      <w:tabs>
        <w:tab w:val="right" w:pos="9360"/>
      </w:tabs>
      <w:spacing w:line="480" w:lineRule="auto"/>
    </w:pPr>
    <w:r w:rsidRPr="00043478">
      <w:rPr>
        <w:b/>
        <w:sz w:val="32"/>
      </w:rPr>
      <w:t>EARTHENS – GO GREENER OR GO IT ALONE?</w:t>
    </w:r>
    <w:r>
      <w:rPr>
        <w:b/>
        <w:sz w:val="32"/>
      </w:rPr>
      <w:tab/>
    </w:r>
    <w:proofErr w:type="gramStart"/>
    <w:r>
      <w:t>Page  of</w:t>
    </w:r>
    <w:proofErr w:type="gramEnd"/>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9B" w:rsidRDefault="0006729B">
    <w:pPr>
      <w:pStyle w:val="Header"/>
      <w:tabs>
        <w:tab w:val="clear" w:pos="8640"/>
        <w:tab w:val="right" w:pos="9270"/>
      </w:tabs>
      <w:rPr>
        <w:b/>
        <w:sz w:val="24"/>
      </w:rPr>
    </w:pPr>
    <w:r w:rsidRPr="00821FFD">
      <w:rPr>
        <w:noProof/>
        <w:lang w:eastAsia="en-US"/>
      </w:rPr>
      <w:pict>
        <v:line id="_x0000_s2049" style="position:absolute;z-index:251660288" from="0,14.4pt" to="468pt,14.4pt" o:allowincell="f" strokeweight="2.25pt"/>
      </w:pict>
    </w:r>
    <w:r>
      <w:tab/>
    </w:r>
    <w:r>
      <w:tab/>
      <w:t xml:space="preserve">  </w:t>
    </w:r>
    <w:r>
      <w:rPr>
        <w:b/>
        <w:sz w:val="24"/>
      </w:rPr>
      <w:t xml:space="preserve">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2</w:t>
    </w:r>
    <w:r>
      <w:rPr>
        <w:rStyle w:val="PageNumber"/>
        <w:b/>
        <w:sz w:val="24"/>
      </w:rPr>
      <w:fldChar w:fldCharType="end"/>
    </w:r>
    <w:r>
      <w:rPr>
        <w:rStyle w:val="PageNumber"/>
        <w:b/>
        <w:sz w:val="24"/>
      </w:rPr>
      <w:t xml:space="preserve"> of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9B" w:rsidRPr="00575606" w:rsidRDefault="0006729B" w:rsidP="0057560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9B" w:rsidRPr="00575606" w:rsidRDefault="0006729B" w:rsidP="0083361F">
    <w:pPr>
      <w:pStyle w:val="Header"/>
      <w:tabs>
        <w:tab w:val="clear" w:pos="8640"/>
        <w:tab w:val="right" w:pos="9350"/>
      </w:tabs>
    </w:pPr>
    <w:r>
      <w:rPr>
        <w:b/>
        <w:sz w:val="28"/>
        <w:szCs w:val="28"/>
      </w:rPr>
      <w:tab/>
    </w:r>
    <w:r>
      <w:tab/>
    </w:r>
    <w:r w:rsidRPr="0083361F">
      <w:rPr>
        <w:b/>
        <w:sz w:val="24"/>
        <w:szCs w:val="24"/>
      </w:rPr>
      <w:t xml:space="preserve">Page </w:t>
    </w:r>
    <w:r w:rsidRPr="0083361F">
      <w:rPr>
        <w:rStyle w:val="PageNumber"/>
        <w:b/>
        <w:sz w:val="24"/>
        <w:szCs w:val="24"/>
      </w:rPr>
      <w:fldChar w:fldCharType="begin"/>
    </w:r>
    <w:r w:rsidRPr="0083361F">
      <w:rPr>
        <w:rStyle w:val="PageNumber"/>
        <w:b/>
        <w:sz w:val="24"/>
        <w:szCs w:val="24"/>
      </w:rPr>
      <w:instrText xml:space="preserve"> PAGE </w:instrText>
    </w:r>
    <w:r w:rsidRPr="0083361F">
      <w:rPr>
        <w:rStyle w:val="PageNumber"/>
        <w:b/>
        <w:sz w:val="24"/>
        <w:szCs w:val="24"/>
      </w:rPr>
      <w:fldChar w:fldCharType="separate"/>
    </w:r>
    <w:r w:rsidR="007C1AAC">
      <w:rPr>
        <w:rStyle w:val="PageNumber"/>
        <w:b/>
        <w:noProof/>
        <w:sz w:val="24"/>
        <w:szCs w:val="24"/>
      </w:rPr>
      <w:t>2</w:t>
    </w:r>
    <w:r w:rsidRPr="0083361F">
      <w:rPr>
        <w:rStyle w:val="PageNumber"/>
        <w:b/>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9B" w:rsidRDefault="0006729B">
    <w:pPr>
      <w:pStyle w:val="Header"/>
    </w:pPr>
    <w:r>
      <w:rPr>
        <w:b/>
        <w:sz w:val="28"/>
        <w:szCs w:val="28"/>
      </w:rPr>
      <w:tab/>
    </w:r>
    <w:r>
      <w:tab/>
    </w:r>
    <w:r w:rsidRPr="0083361F">
      <w:rPr>
        <w:b/>
        <w:sz w:val="24"/>
        <w:szCs w:val="24"/>
      </w:rPr>
      <w:t xml:space="preserve">Page </w:t>
    </w:r>
    <w:r w:rsidRPr="0083361F">
      <w:rPr>
        <w:rStyle w:val="PageNumber"/>
        <w:b/>
        <w:sz w:val="24"/>
        <w:szCs w:val="24"/>
      </w:rPr>
      <w:fldChar w:fldCharType="begin"/>
    </w:r>
    <w:r w:rsidRPr="0083361F">
      <w:rPr>
        <w:rStyle w:val="PageNumber"/>
        <w:b/>
        <w:sz w:val="24"/>
        <w:szCs w:val="24"/>
      </w:rPr>
      <w:instrText xml:space="preserve"> PAGE </w:instrText>
    </w:r>
    <w:r w:rsidRPr="0083361F">
      <w:rPr>
        <w:rStyle w:val="PageNumber"/>
        <w:b/>
        <w:sz w:val="24"/>
        <w:szCs w:val="24"/>
      </w:rPr>
      <w:fldChar w:fldCharType="separate"/>
    </w:r>
    <w:r>
      <w:rPr>
        <w:rStyle w:val="PageNumber"/>
        <w:b/>
        <w:noProof/>
        <w:sz w:val="24"/>
        <w:szCs w:val="24"/>
      </w:rPr>
      <w:t>2</w:t>
    </w:r>
    <w:r w:rsidRPr="0083361F">
      <w:rPr>
        <w:rStyle w:val="PageNumber"/>
        <w:b/>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nsid w:val="00000007"/>
    <w:multiLevelType w:val="multilevel"/>
    <w:tmpl w:val="00000007"/>
    <w:name w:val="WW8Num7"/>
    <w:lvl w:ilvl="0">
      <w:start w:val="4"/>
      <w:numFmt w:val="decimal"/>
      <w:lvlText w:val="%1."/>
      <w:lvlJc w:val="left"/>
      <w:pPr>
        <w:tabs>
          <w:tab w:val="num" w:pos="360"/>
        </w:tabs>
        <w:ind w:left="360" w:hanging="360"/>
      </w:pPr>
    </w:lvl>
    <w:lvl w:ilv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4">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13"/>
    <w:multiLevelType w:val="multilevel"/>
    <w:tmpl w:val="00000013"/>
    <w:name w:val="WW8Num1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14"/>
    <w:multiLevelType w:val="multilevel"/>
    <w:tmpl w:val="00000014"/>
    <w:name w:val="WW8Num2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15"/>
    <w:multiLevelType w:val="multilevel"/>
    <w:tmpl w:val="00000015"/>
    <w:name w:val="WW8Num2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16"/>
    <w:multiLevelType w:val="multilevel"/>
    <w:tmpl w:val="00000016"/>
    <w:name w:val="WW8Num2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01E"/>
    <w:multiLevelType w:val="singleLevel"/>
    <w:tmpl w:val="0000001E"/>
    <w:name w:val="WW8Num30"/>
    <w:lvl w:ilvl="0">
      <w:start w:val="1"/>
      <w:numFmt w:val="lowerLetter"/>
      <w:lvlText w:val="(%1)"/>
      <w:lvlJc w:val="left"/>
      <w:pPr>
        <w:tabs>
          <w:tab w:val="num" w:pos="720"/>
        </w:tabs>
        <w:ind w:left="720" w:hanging="360"/>
      </w:pPr>
    </w:lvl>
  </w:abstractNum>
  <w:abstractNum w:abstractNumId="10">
    <w:nsid w:val="0D01053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nsid w:val="112E535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2">
    <w:nsid w:val="31D151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3">
    <w:nsid w:val="41FC21EF"/>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4">
    <w:nsid w:val="63F27A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5">
    <w:nsid w:val="7A084D0D"/>
    <w:multiLevelType w:val="singleLevel"/>
    <w:tmpl w:val="65107D2E"/>
    <w:lvl w:ilvl="0">
      <w:start w:val="1"/>
      <w:numFmt w:val="lowerLetter"/>
      <w:lvlText w:val="%1)"/>
      <w:lvlJc w:val="left"/>
      <w:pPr>
        <w:tabs>
          <w:tab w:val="num" w:pos="720"/>
        </w:tabs>
        <w:ind w:left="720" w:hanging="360"/>
      </w:pPr>
      <w:rPr>
        <w:rFonts w:cs="Times New Roman" w:hint="default"/>
      </w:rPr>
    </w:lvl>
  </w:abstractNum>
  <w:num w:numId="1">
    <w:abstractNumId w:val="13"/>
  </w:num>
  <w:num w:numId="2">
    <w:abstractNumId w:val="11"/>
  </w:num>
  <w:num w:numId="3">
    <w:abstractNumId w:val="14"/>
  </w:num>
  <w:num w:numId="4">
    <w:abstractNumId w:val="10"/>
  </w:num>
  <w:num w:numId="5">
    <w:abstractNumId w:val="12"/>
  </w:num>
  <w:num w:numId="6">
    <w:abstractNumId w:val="15"/>
  </w:num>
  <w:num w:numId="7">
    <w:abstractNumId w:val="0"/>
  </w:num>
  <w:num w:numId="8">
    <w:abstractNumId w:val="1"/>
  </w:num>
  <w:num w:numId="9">
    <w:abstractNumId w:val="2"/>
  </w:num>
  <w:num w:numId="10">
    <w:abstractNumId w:val="5"/>
  </w:num>
  <w:num w:numId="11">
    <w:abstractNumId w:val="6"/>
  </w:num>
  <w:num w:numId="12">
    <w:abstractNumId w:val="7"/>
  </w:num>
  <w:num w:numId="13">
    <w:abstractNumId w:val="8"/>
  </w:num>
  <w:num w:numId="14">
    <w:abstractNumId w:val="3"/>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C5B"/>
    <w:rsid w:val="000115F0"/>
    <w:rsid w:val="00043478"/>
    <w:rsid w:val="00052737"/>
    <w:rsid w:val="000637E8"/>
    <w:rsid w:val="0006729B"/>
    <w:rsid w:val="000856E8"/>
    <w:rsid w:val="000A0631"/>
    <w:rsid w:val="000A5D91"/>
    <w:rsid w:val="0010341B"/>
    <w:rsid w:val="001049F9"/>
    <w:rsid w:val="0011118A"/>
    <w:rsid w:val="001144B5"/>
    <w:rsid w:val="0011785A"/>
    <w:rsid w:val="00120746"/>
    <w:rsid w:val="00122104"/>
    <w:rsid w:val="001318E8"/>
    <w:rsid w:val="00142181"/>
    <w:rsid w:val="00162B43"/>
    <w:rsid w:val="00173A1B"/>
    <w:rsid w:val="001F43A7"/>
    <w:rsid w:val="00217860"/>
    <w:rsid w:val="00250C88"/>
    <w:rsid w:val="0026171F"/>
    <w:rsid w:val="002E5A24"/>
    <w:rsid w:val="003072EF"/>
    <w:rsid w:val="003D616E"/>
    <w:rsid w:val="00400AE3"/>
    <w:rsid w:val="004067B8"/>
    <w:rsid w:val="00421C19"/>
    <w:rsid w:val="00431902"/>
    <w:rsid w:val="00434510"/>
    <w:rsid w:val="004770C6"/>
    <w:rsid w:val="00486D78"/>
    <w:rsid w:val="004B4277"/>
    <w:rsid w:val="004C7C5B"/>
    <w:rsid w:val="004F04DF"/>
    <w:rsid w:val="0050209F"/>
    <w:rsid w:val="00503FD2"/>
    <w:rsid w:val="0053002D"/>
    <w:rsid w:val="00532362"/>
    <w:rsid w:val="00551617"/>
    <w:rsid w:val="005621C2"/>
    <w:rsid w:val="0056745D"/>
    <w:rsid w:val="00575606"/>
    <w:rsid w:val="005844CF"/>
    <w:rsid w:val="005B6AD3"/>
    <w:rsid w:val="005B7146"/>
    <w:rsid w:val="00612C67"/>
    <w:rsid w:val="006140FE"/>
    <w:rsid w:val="00615236"/>
    <w:rsid w:val="00663040"/>
    <w:rsid w:val="00667E9A"/>
    <w:rsid w:val="0068254C"/>
    <w:rsid w:val="00741846"/>
    <w:rsid w:val="0074249A"/>
    <w:rsid w:val="00760684"/>
    <w:rsid w:val="00765F4A"/>
    <w:rsid w:val="007A510A"/>
    <w:rsid w:val="007C1AAC"/>
    <w:rsid w:val="007F74F4"/>
    <w:rsid w:val="00821FFD"/>
    <w:rsid w:val="0083361F"/>
    <w:rsid w:val="008360C8"/>
    <w:rsid w:val="00852A50"/>
    <w:rsid w:val="00872B8C"/>
    <w:rsid w:val="00877978"/>
    <w:rsid w:val="00884534"/>
    <w:rsid w:val="00887608"/>
    <w:rsid w:val="00887B29"/>
    <w:rsid w:val="008C5B32"/>
    <w:rsid w:val="008C7F2D"/>
    <w:rsid w:val="008D2333"/>
    <w:rsid w:val="008F3A3F"/>
    <w:rsid w:val="00901E3E"/>
    <w:rsid w:val="00934E48"/>
    <w:rsid w:val="009F70D5"/>
    <w:rsid w:val="00A5512D"/>
    <w:rsid w:val="00A651F0"/>
    <w:rsid w:val="00A906E7"/>
    <w:rsid w:val="00AA32FC"/>
    <w:rsid w:val="00AB24F5"/>
    <w:rsid w:val="00AC2AF3"/>
    <w:rsid w:val="00AC47D1"/>
    <w:rsid w:val="00B01105"/>
    <w:rsid w:val="00B22A99"/>
    <w:rsid w:val="00B26F72"/>
    <w:rsid w:val="00B274C5"/>
    <w:rsid w:val="00B4515C"/>
    <w:rsid w:val="00B827F6"/>
    <w:rsid w:val="00B962F3"/>
    <w:rsid w:val="00BD28F6"/>
    <w:rsid w:val="00BF4BCB"/>
    <w:rsid w:val="00C021B4"/>
    <w:rsid w:val="00C6058E"/>
    <w:rsid w:val="00C972AF"/>
    <w:rsid w:val="00D51E9F"/>
    <w:rsid w:val="00D52BF1"/>
    <w:rsid w:val="00D7633F"/>
    <w:rsid w:val="00D81DB6"/>
    <w:rsid w:val="00DD0259"/>
    <w:rsid w:val="00DE4751"/>
    <w:rsid w:val="00E0346E"/>
    <w:rsid w:val="00E053BD"/>
    <w:rsid w:val="00E22E49"/>
    <w:rsid w:val="00E83F9C"/>
    <w:rsid w:val="00EA72E3"/>
    <w:rsid w:val="00EB0D62"/>
    <w:rsid w:val="00F569F4"/>
    <w:rsid w:val="00F678CB"/>
    <w:rsid w:val="00F724D2"/>
    <w:rsid w:val="00F90A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D2"/>
    <w:rPr>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724D2"/>
    <w:pPr>
      <w:tabs>
        <w:tab w:val="center" w:pos="4320"/>
        <w:tab w:val="right" w:pos="8640"/>
      </w:tabs>
    </w:pPr>
  </w:style>
  <w:style w:type="character" w:customStyle="1" w:styleId="HeaderChar">
    <w:name w:val="Header Char"/>
    <w:basedOn w:val="DefaultParagraphFont"/>
    <w:link w:val="Header"/>
    <w:uiPriority w:val="99"/>
    <w:semiHidden/>
    <w:locked/>
    <w:rsid w:val="0053002D"/>
    <w:rPr>
      <w:rFonts w:cs="Times New Roman"/>
      <w:sz w:val="20"/>
      <w:szCs w:val="20"/>
      <w:lang w:eastAsia="en-CA"/>
    </w:rPr>
  </w:style>
  <w:style w:type="paragraph" w:styleId="Footer">
    <w:name w:val="footer"/>
    <w:basedOn w:val="Normal"/>
    <w:link w:val="FooterChar"/>
    <w:uiPriority w:val="99"/>
    <w:semiHidden/>
    <w:rsid w:val="00F724D2"/>
    <w:pPr>
      <w:tabs>
        <w:tab w:val="center" w:pos="4320"/>
        <w:tab w:val="right" w:pos="8640"/>
      </w:tabs>
    </w:pPr>
  </w:style>
  <w:style w:type="character" w:customStyle="1" w:styleId="FooterChar">
    <w:name w:val="Footer Char"/>
    <w:basedOn w:val="DefaultParagraphFont"/>
    <w:link w:val="Footer"/>
    <w:uiPriority w:val="99"/>
    <w:semiHidden/>
    <w:locked/>
    <w:rsid w:val="0053002D"/>
    <w:rPr>
      <w:rFonts w:cs="Times New Roman"/>
      <w:sz w:val="20"/>
      <w:szCs w:val="20"/>
      <w:lang w:eastAsia="en-CA"/>
    </w:rPr>
  </w:style>
  <w:style w:type="character" w:styleId="PageNumber">
    <w:name w:val="page number"/>
    <w:basedOn w:val="DefaultParagraphFont"/>
    <w:uiPriority w:val="99"/>
    <w:semiHidden/>
    <w:rsid w:val="00F724D2"/>
    <w:rPr>
      <w:rFonts w:cs="Times New Roman"/>
    </w:rPr>
  </w:style>
  <w:style w:type="paragraph" w:styleId="ListParagraph">
    <w:name w:val="List Paragraph"/>
    <w:basedOn w:val="Normal"/>
    <w:uiPriority w:val="99"/>
    <w:qFormat/>
    <w:rsid w:val="00DD0259"/>
    <w:pPr>
      <w:ind w:left="720"/>
    </w:pPr>
  </w:style>
  <w:style w:type="paragraph" w:styleId="BalloonText">
    <w:name w:val="Balloon Text"/>
    <w:basedOn w:val="Normal"/>
    <w:link w:val="BalloonTextChar"/>
    <w:uiPriority w:val="99"/>
    <w:semiHidden/>
    <w:rsid w:val="00877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978"/>
    <w:rPr>
      <w:rFonts w:ascii="Tahoma" w:hAnsi="Tahoma" w:cs="Tahoma"/>
      <w:sz w:val="16"/>
      <w:szCs w:val="16"/>
      <w:lang w:val="en-US"/>
    </w:rPr>
  </w:style>
  <w:style w:type="character" w:styleId="Hyperlink">
    <w:name w:val="Hyperlink"/>
    <w:basedOn w:val="DefaultParagraphFont"/>
    <w:uiPriority w:val="99"/>
    <w:semiHidden/>
    <w:rsid w:val="00887B29"/>
    <w:rPr>
      <w:rFonts w:cs="Times New Roman"/>
      <w:color w:val="0000FF"/>
      <w:u w:val="single"/>
    </w:rPr>
  </w:style>
  <w:style w:type="table" w:styleId="TableGrid">
    <w:name w:val="Table Grid"/>
    <w:basedOn w:val="TableNormal"/>
    <w:uiPriority w:val="99"/>
    <w:rsid w:val="001049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551617"/>
    <w:rPr>
      <w:sz w:val="20"/>
    </w:rPr>
  </w:style>
  <w:style w:type="character" w:customStyle="1" w:styleId="FootnoteTextChar">
    <w:name w:val="Footnote Text Char"/>
    <w:basedOn w:val="DefaultParagraphFont"/>
    <w:link w:val="FootnoteText"/>
    <w:uiPriority w:val="99"/>
    <w:semiHidden/>
    <w:locked/>
    <w:rsid w:val="00821FFD"/>
    <w:rPr>
      <w:rFonts w:cs="Times New Roman"/>
      <w:sz w:val="20"/>
      <w:szCs w:val="20"/>
      <w:lang w:eastAsia="en-CA"/>
    </w:rPr>
  </w:style>
  <w:style w:type="character" w:styleId="FootnoteReference">
    <w:name w:val="footnote reference"/>
    <w:basedOn w:val="DefaultParagraphFont"/>
    <w:uiPriority w:val="99"/>
    <w:semiHidden/>
    <w:rsid w:val="00551617"/>
    <w:rPr>
      <w:rFonts w:cs="Times New Roman"/>
      <w:vertAlign w:val="superscript"/>
    </w:rPr>
  </w:style>
  <w:style w:type="paragraph" w:customStyle="1" w:styleId="TableContents">
    <w:name w:val="Table Contents"/>
    <w:basedOn w:val="Normal"/>
    <w:rsid w:val="0006729B"/>
    <w:pPr>
      <w:widowControl w:val="0"/>
      <w:suppressLineNumbers/>
      <w:suppressAutoHyphens/>
    </w:pPr>
    <w:rPr>
      <w:rFonts w:eastAsia="Lucida Sans Unicode"/>
      <w:sz w:val="24"/>
      <w:lang/>
    </w:rPr>
  </w:style>
  <w:style w:type="paragraph" w:customStyle="1" w:styleId="TableHeading">
    <w:name w:val="Table Heading"/>
    <w:basedOn w:val="TableContents"/>
    <w:rsid w:val="0006729B"/>
    <w:pPr>
      <w:jc w:val="center"/>
    </w:pPr>
    <w:rPr>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brary.mcgill.ca/edrs/data/dli/statcan/hae/haemain.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earthentrading.ca/"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n.wikipedia.org/wiki/Triple_bottom_lin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arthen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2290</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DEFENSE SYSTEMS MILITARY COLLEGE</vt:lpstr>
    </vt:vector>
  </TitlesOfParts>
  <Company>University of Western Ontario</Company>
  <LinksUpToDate>false</LinksUpToDate>
  <CharactersWithSpaces>15121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DEFENSE SYSTEMS MILITARY COLLEGE</dc:title>
  <dc:subject/>
  <dc:creator>Ivey Business School</dc:creator>
  <cp:keywords/>
  <dc:description/>
  <cp:lastModifiedBy>weaverd</cp:lastModifiedBy>
  <cp:revision>2</cp:revision>
  <cp:lastPrinted>2009-08-19T17:14:00Z</cp:lastPrinted>
  <dcterms:created xsi:type="dcterms:W3CDTF">2009-11-17T17:51:00Z</dcterms:created>
  <dcterms:modified xsi:type="dcterms:W3CDTF">2009-11-17T17:51:00Z</dcterms:modified>
</cp:coreProperties>
</file>